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23AB" w14:textId="58D708E1" w:rsidR="00B00404" w:rsidRPr="00AA15C5" w:rsidRDefault="00B00404" w:rsidP="00AA15C5">
      <w:pPr>
        <w:spacing w:beforeLines="120" w:before="288" w:afterLines="120" w:after="288"/>
        <w:contextualSpacing/>
        <w:jc w:val="center"/>
        <w:rPr>
          <w:rFonts w:ascii="Arial" w:eastAsia="MS Mincho" w:hAnsi="Arial" w:cs="Arial"/>
          <w:b/>
          <w:color w:val="FF0000"/>
          <w:sz w:val="22"/>
          <w:szCs w:val="22"/>
        </w:rPr>
      </w:pPr>
      <w:r w:rsidRPr="00AA15C5">
        <w:rPr>
          <w:rFonts w:ascii="Arial" w:eastAsia="MS Mincho" w:hAnsi="Arial" w:cs="Arial"/>
          <w:b/>
          <w:sz w:val="22"/>
          <w:szCs w:val="22"/>
        </w:rPr>
        <w:t xml:space="preserve">ANEXO </w:t>
      </w:r>
      <w:r w:rsidR="00B34231" w:rsidRPr="00AA15C5">
        <w:rPr>
          <w:rFonts w:ascii="Arial" w:eastAsia="MS Mincho" w:hAnsi="Arial" w:cs="Arial"/>
          <w:b/>
          <w:sz w:val="22"/>
          <w:szCs w:val="22"/>
        </w:rPr>
        <w:t>IV</w:t>
      </w:r>
      <w:r w:rsidRPr="00AA15C5">
        <w:rPr>
          <w:rFonts w:ascii="Arial" w:eastAsia="MS Mincho" w:hAnsi="Arial" w:cs="Arial"/>
          <w:b/>
          <w:sz w:val="22"/>
          <w:szCs w:val="22"/>
        </w:rPr>
        <w:t xml:space="preserve"> – DOCUMENTAÇÃO EXIGIDA PARA HABILITAÇÃO</w:t>
      </w:r>
    </w:p>
    <w:p w14:paraId="212D4DF6" w14:textId="77777777" w:rsidR="00B00404" w:rsidRPr="00AA15C5" w:rsidRDefault="00B00404" w:rsidP="00AA15C5">
      <w:pPr>
        <w:spacing w:beforeLines="120" w:before="288" w:afterLines="120" w:after="288"/>
        <w:contextualSpacing/>
        <w:jc w:val="center"/>
        <w:rPr>
          <w:rFonts w:ascii="Arial" w:eastAsia="MS Mincho" w:hAnsi="Arial" w:cs="Arial"/>
          <w:b/>
          <w:color w:val="FF0000"/>
          <w:sz w:val="22"/>
          <w:szCs w:val="22"/>
        </w:rPr>
      </w:pPr>
    </w:p>
    <w:p w14:paraId="10BB82E6" w14:textId="77777777" w:rsidR="00B00404" w:rsidRPr="00AA15C5" w:rsidRDefault="00B00404" w:rsidP="00AA15C5">
      <w:pPr>
        <w:contextualSpacing/>
        <w:rPr>
          <w:rFonts w:ascii="Arial" w:hAnsi="Arial" w:cs="Arial"/>
          <w:b/>
          <w:bCs/>
          <w:sz w:val="22"/>
          <w:szCs w:val="22"/>
        </w:rPr>
      </w:pPr>
      <w:r w:rsidRPr="00AA15C5">
        <w:rPr>
          <w:rFonts w:ascii="Arial" w:hAnsi="Arial" w:cs="Arial"/>
          <w:b/>
          <w:bCs/>
          <w:sz w:val="22"/>
          <w:szCs w:val="22"/>
        </w:rPr>
        <w:t>1. HABILITAÇÃO JURÍDICA</w:t>
      </w:r>
    </w:p>
    <w:p w14:paraId="049968C8" w14:textId="77777777" w:rsidR="00B00404" w:rsidRPr="00AA15C5" w:rsidRDefault="00B00404" w:rsidP="00AA15C5">
      <w:pPr>
        <w:contextualSpacing/>
        <w:rPr>
          <w:rFonts w:ascii="Arial" w:hAnsi="Arial" w:cs="Arial"/>
          <w:sz w:val="22"/>
          <w:szCs w:val="22"/>
        </w:rPr>
      </w:pPr>
    </w:p>
    <w:p w14:paraId="0C556F1E" w14:textId="77777777" w:rsidR="00B00404" w:rsidRPr="00AA15C5" w:rsidRDefault="00B00404" w:rsidP="00AA15C5">
      <w:pPr>
        <w:spacing w:before="240" w:after="240"/>
        <w:contextualSpacing/>
        <w:jc w:val="both"/>
        <w:rPr>
          <w:rFonts w:ascii="Arial" w:hAnsi="Arial" w:cs="Arial"/>
          <w:sz w:val="22"/>
          <w:szCs w:val="22"/>
        </w:rPr>
      </w:pPr>
      <w:r w:rsidRPr="00AA15C5">
        <w:rPr>
          <w:rFonts w:ascii="Arial" w:hAnsi="Arial" w:cs="Arial"/>
          <w:bCs/>
          <w:sz w:val="22"/>
          <w:szCs w:val="22"/>
        </w:rPr>
        <w:t xml:space="preserve">1.1 </w:t>
      </w:r>
      <w:r w:rsidRPr="00AA15C5">
        <w:rPr>
          <w:rFonts w:ascii="Arial" w:hAnsi="Arial" w:cs="Arial"/>
          <w:sz w:val="22"/>
          <w:szCs w:val="22"/>
        </w:rPr>
        <w:t>Pessoa física: cédula de identidade (RG) ou documento equivalente que, por força de lei, tenha validade para fins de identificação em todo o território nacional.</w:t>
      </w:r>
    </w:p>
    <w:p w14:paraId="449476B0" w14:textId="77777777" w:rsidR="00B00404" w:rsidRPr="00AA15C5" w:rsidRDefault="00B00404" w:rsidP="00AA15C5">
      <w:pPr>
        <w:tabs>
          <w:tab w:val="left" w:pos="1440"/>
        </w:tabs>
        <w:autoSpaceDE w:val="0"/>
        <w:snapToGrid w:val="0"/>
        <w:contextualSpacing/>
        <w:jc w:val="both"/>
        <w:rPr>
          <w:rFonts w:ascii="Arial" w:hAnsi="Arial" w:cs="Arial"/>
          <w:sz w:val="22"/>
          <w:szCs w:val="22"/>
        </w:rPr>
      </w:pPr>
    </w:p>
    <w:p w14:paraId="0E9A1EE6" w14:textId="77777777" w:rsidR="00B00404" w:rsidRPr="00AA15C5" w:rsidRDefault="00B00404" w:rsidP="00AA15C5">
      <w:pPr>
        <w:tabs>
          <w:tab w:val="left" w:pos="1440"/>
        </w:tabs>
        <w:autoSpaceDE w:val="0"/>
        <w:snapToGrid w:val="0"/>
        <w:contextualSpacing/>
        <w:jc w:val="both"/>
        <w:rPr>
          <w:rFonts w:ascii="Arial" w:hAnsi="Arial" w:cs="Arial"/>
          <w:sz w:val="22"/>
          <w:szCs w:val="22"/>
        </w:rPr>
      </w:pPr>
      <w:r w:rsidRPr="00AA15C5">
        <w:rPr>
          <w:rFonts w:ascii="Arial" w:hAnsi="Arial" w:cs="Arial"/>
          <w:sz w:val="22"/>
          <w:szCs w:val="22"/>
        </w:rPr>
        <w:t>1.2 Empresário individual: inscrição no Registro Público de Empresas Mercantis, a cargo da Junta Comercial da respectiva sede.</w:t>
      </w:r>
    </w:p>
    <w:p w14:paraId="49A012AE" w14:textId="77777777" w:rsidR="00B00404" w:rsidRPr="00AA15C5" w:rsidRDefault="00B00404" w:rsidP="00AA15C5">
      <w:pPr>
        <w:tabs>
          <w:tab w:val="left" w:pos="1440"/>
        </w:tabs>
        <w:autoSpaceDE w:val="0"/>
        <w:snapToGrid w:val="0"/>
        <w:contextualSpacing/>
        <w:jc w:val="both"/>
        <w:rPr>
          <w:rFonts w:ascii="Arial" w:hAnsi="Arial" w:cs="Arial"/>
          <w:sz w:val="22"/>
          <w:szCs w:val="22"/>
        </w:rPr>
      </w:pPr>
    </w:p>
    <w:p w14:paraId="1CF96EBC" w14:textId="77777777" w:rsidR="00B00404" w:rsidRPr="00AA15C5" w:rsidRDefault="00B00404" w:rsidP="00AA15C5">
      <w:pPr>
        <w:tabs>
          <w:tab w:val="left" w:pos="1440"/>
        </w:tabs>
        <w:autoSpaceDE w:val="0"/>
        <w:snapToGrid w:val="0"/>
        <w:contextualSpacing/>
        <w:jc w:val="both"/>
        <w:rPr>
          <w:rFonts w:ascii="Arial" w:hAnsi="Arial" w:cs="Arial"/>
          <w:color w:val="000000"/>
          <w:sz w:val="22"/>
          <w:szCs w:val="22"/>
        </w:rPr>
      </w:pPr>
      <w:r w:rsidRPr="00AA15C5">
        <w:rPr>
          <w:rFonts w:ascii="Arial" w:hAnsi="Arial" w:cs="Arial"/>
          <w:color w:val="000000"/>
          <w:sz w:val="22"/>
          <w:szCs w:val="22"/>
        </w:rPr>
        <w:t xml:space="preserve">1.3 Microempreendedor Individual - MEI: Certificado da Condição de Microempreendedor Individual - CCMEI, cuja aceitação ficará condicionada à verificação da autenticidade no sítio </w:t>
      </w:r>
      <w:hyperlink r:id="rId4" w:history="1">
        <w:r w:rsidRPr="00AA15C5">
          <w:rPr>
            <w:rStyle w:val="Hyperlink"/>
            <w:rFonts w:ascii="Arial" w:hAnsi="Arial" w:cs="Arial"/>
            <w:sz w:val="22"/>
            <w:szCs w:val="22"/>
          </w:rPr>
          <w:t>www.portaldoempreendedor.gov.br</w:t>
        </w:r>
      </w:hyperlink>
      <w:r w:rsidRPr="00AA15C5">
        <w:rPr>
          <w:rFonts w:ascii="Arial" w:hAnsi="Arial" w:cs="Arial"/>
          <w:color w:val="000000"/>
          <w:sz w:val="22"/>
          <w:szCs w:val="22"/>
        </w:rPr>
        <w:t>.</w:t>
      </w:r>
    </w:p>
    <w:p w14:paraId="2819EDC0" w14:textId="77777777" w:rsidR="00B00404" w:rsidRPr="00AA15C5" w:rsidRDefault="00B00404" w:rsidP="00AA15C5">
      <w:pPr>
        <w:tabs>
          <w:tab w:val="left" w:pos="1440"/>
        </w:tabs>
        <w:autoSpaceDE w:val="0"/>
        <w:snapToGrid w:val="0"/>
        <w:contextualSpacing/>
        <w:rPr>
          <w:rFonts w:ascii="Arial" w:hAnsi="Arial" w:cs="Arial"/>
          <w:color w:val="000000"/>
          <w:sz w:val="22"/>
          <w:szCs w:val="22"/>
        </w:rPr>
      </w:pPr>
    </w:p>
    <w:p w14:paraId="05C2B539" w14:textId="77777777" w:rsidR="00B00404" w:rsidRPr="00AA15C5" w:rsidRDefault="00B00404" w:rsidP="00AA15C5">
      <w:pPr>
        <w:tabs>
          <w:tab w:val="left" w:pos="1440"/>
        </w:tabs>
        <w:autoSpaceDE w:val="0"/>
        <w:snapToGrid w:val="0"/>
        <w:contextualSpacing/>
        <w:jc w:val="both"/>
        <w:rPr>
          <w:rFonts w:ascii="Arial" w:hAnsi="Arial" w:cs="Arial"/>
          <w:color w:val="000000"/>
          <w:sz w:val="22"/>
          <w:szCs w:val="22"/>
        </w:rPr>
      </w:pPr>
      <w:r w:rsidRPr="00AA15C5">
        <w:rPr>
          <w:rFonts w:ascii="Arial" w:hAnsi="Arial" w:cs="Arial"/>
          <w:color w:val="000000"/>
          <w:sz w:val="22"/>
          <w:szCs w:val="22"/>
        </w:rPr>
        <w:t xml:space="preserve">1.4 Sociedade Limitada Unipessoal - SLU: ato constitutivo, estatuto ou contrato social em vigor inscrito </w:t>
      </w:r>
      <w:r w:rsidRPr="00AA15C5">
        <w:rPr>
          <w:rFonts w:ascii="Arial" w:hAnsi="Arial" w:cs="Arial"/>
          <w:sz w:val="22"/>
          <w:szCs w:val="22"/>
        </w:rPr>
        <w:t>no Registro Público de Empresas Mercantis, a cargo</w:t>
      </w:r>
      <w:r w:rsidRPr="00AA15C5">
        <w:rPr>
          <w:rFonts w:ascii="Arial" w:hAnsi="Arial" w:cs="Arial"/>
          <w:color w:val="000000"/>
          <w:sz w:val="22"/>
          <w:szCs w:val="22"/>
        </w:rPr>
        <w:t xml:space="preserve">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19AEF05A" w14:textId="77777777" w:rsidR="00B00404" w:rsidRPr="00AA15C5" w:rsidRDefault="00B00404" w:rsidP="00AA15C5">
      <w:pPr>
        <w:tabs>
          <w:tab w:val="left" w:pos="1440"/>
        </w:tabs>
        <w:autoSpaceDE w:val="0"/>
        <w:snapToGrid w:val="0"/>
        <w:contextualSpacing/>
        <w:rPr>
          <w:rFonts w:ascii="Arial" w:hAnsi="Arial" w:cs="Arial"/>
          <w:sz w:val="22"/>
          <w:szCs w:val="22"/>
        </w:rPr>
      </w:pPr>
    </w:p>
    <w:p w14:paraId="6747595A" w14:textId="77777777" w:rsidR="00B00404" w:rsidRPr="00AA15C5" w:rsidRDefault="00B00404" w:rsidP="00AA15C5">
      <w:pPr>
        <w:contextualSpacing/>
        <w:jc w:val="both"/>
        <w:rPr>
          <w:rFonts w:ascii="Arial" w:hAnsi="Arial" w:cs="Arial"/>
          <w:color w:val="000000"/>
          <w:sz w:val="22"/>
          <w:szCs w:val="22"/>
        </w:rPr>
      </w:pPr>
      <w:r w:rsidRPr="00AA15C5">
        <w:rPr>
          <w:rFonts w:ascii="Arial" w:hAnsi="Arial" w:cs="Arial"/>
          <w:color w:val="000000"/>
          <w:sz w:val="22"/>
          <w:szCs w:val="22"/>
        </w:rPr>
        <w:t xml:space="preserve">1.5 Sociedade Empresária Estrangeira em funcionamento no País: </w:t>
      </w:r>
      <w:r w:rsidRPr="00AA15C5">
        <w:rPr>
          <w:rFonts w:ascii="Arial" w:hAnsi="Arial" w:cs="Arial"/>
          <w:sz w:val="22"/>
          <w:szCs w:val="22"/>
        </w:rPr>
        <w:t>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373BB56D" w14:textId="77777777" w:rsidR="00B00404" w:rsidRPr="00AA15C5" w:rsidRDefault="00B00404" w:rsidP="00AA15C5">
      <w:pPr>
        <w:tabs>
          <w:tab w:val="left" w:pos="1440"/>
        </w:tabs>
        <w:autoSpaceDE w:val="0"/>
        <w:snapToGrid w:val="0"/>
        <w:contextualSpacing/>
        <w:jc w:val="both"/>
        <w:rPr>
          <w:rFonts w:ascii="Arial" w:hAnsi="Arial" w:cs="Arial"/>
          <w:color w:val="000000"/>
          <w:sz w:val="22"/>
          <w:szCs w:val="22"/>
        </w:rPr>
      </w:pPr>
    </w:p>
    <w:p w14:paraId="08ABE760" w14:textId="77777777" w:rsidR="00B00404" w:rsidRPr="00AA15C5" w:rsidRDefault="00B00404" w:rsidP="00AA15C5">
      <w:pPr>
        <w:tabs>
          <w:tab w:val="left" w:pos="1440"/>
        </w:tabs>
        <w:autoSpaceDE w:val="0"/>
        <w:snapToGrid w:val="0"/>
        <w:contextualSpacing/>
        <w:jc w:val="both"/>
        <w:rPr>
          <w:rFonts w:ascii="Arial" w:hAnsi="Arial" w:cs="Arial"/>
          <w:color w:val="000000"/>
          <w:sz w:val="22"/>
          <w:szCs w:val="22"/>
        </w:rPr>
      </w:pPr>
      <w:r w:rsidRPr="00AA15C5">
        <w:rPr>
          <w:rFonts w:ascii="Arial" w:hAnsi="Arial" w:cs="Arial"/>
          <w:color w:val="000000"/>
          <w:sz w:val="22"/>
          <w:szCs w:val="22"/>
        </w:rPr>
        <w:t>1.6 Sociedade Simples: inscrição do ato constitutivo no Registro Civil das Pessoas Jurídicas do local de sua sede, acompanhada de prova da indicação dos seus administradores.</w:t>
      </w:r>
    </w:p>
    <w:p w14:paraId="45D7FA02" w14:textId="77777777" w:rsidR="00B00404" w:rsidRPr="00AA15C5" w:rsidRDefault="00B00404" w:rsidP="00AA15C5">
      <w:pPr>
        <w:tabs>
          <w:tab w:val="left" w:pos="1440"/>
        </w:tabs>
        <w:autoSpaceDE w:val="0"/>
        <w:snapToGrid w:val="0"/>
        <w:contextualSpacing/>
        <w:jc w:val="both"/>
        <w:rPr>
          <w:rFonts w:ascii="Arial" w:hAnsi="Arial" w:cs="Arial"/>
          <w:color w:val="000000"/>
          <w:sz w:val="22"/>
          <w:szCs w:val="22"/>
        </w:rPr>
      </w:pPr>
    </w:p>
    <w:p w14:paraId="099EF80B" w14:textId="77777777" w:rsidR="00B00404" w:rsidRPr="00AA15C5" w:rsidRDefault="00B00404" w:rsidP="00AA15C5">
      <w:pPr>
        <w:tabs>
          <w:tab w:val="left" w:pos="1440"/>
        </w:tabs>
        <w:autoSpaceDE w:val="0"/>
        <w:snapToGrid w:val="0"/>
        <w:contextualSpacing/>
        <w:jc w:val="both"/>
        <w:rPr>
          <w:rFonts w:ascii="Arial" w:hAnsi="Arial" w:cs="Arial"/>
          <w:color w:val="000000"/>
          <w:sz w:val="22"/>
          <w:szCs w:val="22"/>
        </w:rPr>
      </w:pPr>
      <w:r w:rsidRPr="00AA15C5">
        <w:rPr>
          <w:rFonts w:ascii="Arial" w:hAnsi="Arial" w:cs="Arial"/>
          <w:color w:val="000000"/>
          <w:sz w:val="22"/>
          <w:szCs w:val="22"/>
        </w:rPr>
        <w:t xml:space="preserve">1.7 </w:t>
      </w:r>
      <w:r w:rsidRPr="00AA15C5">
        <w:rPr>
          <w:rFonts w:ascii="Arial" w:hAnsi="Arial" w:cs="Arial"/>
          <w:sz w:val="22"/>
          <w:szCs w:val="22"/>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329E8541" w14:textId="77777777" w:rsidR="00B00404" w:rsidRPr="00AA15C5" w:rsidRDefault="00B00404" w:rsidP="00AA15C5">
      <w:pPr>
        <w:tabs>
          <w:tab w:val="left" w:pos="1440"/>
        </w:tabs>
        <w:autoSpaceDE w:val="0"/>
        <w:snapToGrid w:val="0"/>
        <w:contextualSpacing/>
        <w:jc w:val="both"/>
        <w:rPr>
          <w:rFonts w:ascii="Arial" w:hAnsi="Arial" w:cs="Arial"/>
          <w:color w:val="000000"/>
          <w:sz w:val="22"/>
          <w:szCs w:val="22"/>
        </w:rPr>
      </w:pPr>
    </w:p>
    <w:p w14:paraId="066ADE7E" w14:textId="77777777" w:rsidR="00B00404" w:rsidRPr="00AA15C5" w:rsidRDefault="00B00404" w:rsidP="00AA15C5">
      <w:pPr>
        <w:tabs>
          <w:tab w:val="left" w:pos="1440"/>
        </w:tabs>
        <w:autoSpaceDE w:val="0"/>
        <w:snapToGrid w:val="0"/>
        <w:contextualSpacing/>
        <w:jc w:val="both"/>
        <w:rPr>
          <w:rFonts w:ascii="Arial" w:hAnsi="Arial" w:cs="Arial"/>
          <w:sz w:val="22"/>
          <w:szCs w:val="22"/>
        </w:rPr>
      </w:pPr>
      <w:r w:rsidRPr="00AA15C5">
        <w:rPr>
          <w:rFonts w:ascii="Arial" w:hAnsi="Arial" w:cs="Arial"/>
          <w:sz w:val="22"/>
          <w:szCs w:val="22"/>
        </w:rPr>
        <w:t>1.8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4CE62D03" w14:textId="77777777" w:rsidR="00B00404" w:rsidRPr="00AA15C5" w:rsidRDefault="00B00404" w:rsidP="00AA15C5">
      <w:pPr>
        <w:tabs>
          <w:tab w:val="left" w:pos="1440"/>
        </w:tabs>
        <w:autoSpaceDE w:val="0"/>
        <w:snapToGrid w:val="0"/>
        <w:contextualSpacing/>
        <w:jc w:val="both"/>
        <w:rPr>
          <w:rFonts w:ascii="Arial" w:hAnsi="Arial" w:cs="Arial"/>
          <w:sz w:val="22"/>
          <w:szCs w:val="22"/>
        </w:rPr>
      </w:pPr>
    </w:p>
    <w:p w14:paraId="2D4C3426" w14:textId="77777777" w:rsidR="00B00404" w:rsidRPr="00AA15C5" w:rsidRDefault="00B00404" w:rsidP="00AA15C5">
      <w:pPr>
        <w:contextualSpacing/>
        <w:rPr>
          <w:rFonts w:ascii="Arial" w:hAnsi="Arial" w:cs="Arial"/>
          <w:sz w:val="22"/>
          <w:szCs w:val="22"/>
        </w:rPr>
      </w:pPr>
      <w:r w:rsidRPr="00AA15C5">
        <w:rPr>
          <w:rFonts w:ascii="Arial" w:hAnsi="Arial" w:cs="Arial"/>
          <w:bCs/>
          <w:sz w:val="22"/>
          <w:szCs w:val="22"/>
        </w:rPr>
        <w:t xml:space="preserve">1.10 </w:t>
      </w:r>
      <w:r w:rsidRPr="00AA15C5">
        <w:rPr>
          <w:rFonts w:ascii="Arial" w:hAnsi="Arial" w:cs="Arial"/>
          <w:bCs/>
          <w:color w:val="000000"/>
          <w:sz w:val="22"/>
          <w:szCs w:val="22"/>
        </w:rPr>
        <w:t>Quando cabível, os documentos apresentados devem estar acompanhados de todas as alterações ou da consolidação respectiva.</w:t>
      </w:r>
    </w:p>
    <w:p w14:paraId="5F797257" w14:textId="77777777" w:rsidR="00B00404" w:rsidRPr="00AA15C5" w:rsidRDefault="00B00404" w:rsidP="00AA15C5">
      <w:pPr>
        <w:contextualSpacing/>
        <w:rPr>
          <w:rFonts w:ascii="Arial" w:hAnsi="Arial" w:cs="Arial"/>
          <w:sz w:val="22"/>
          <w:szCs w:val="22"/>
        </w:rPr>
      </w:pPr>
    </w:p>
    <w:p w14:paraId="512459F5" w14:textId="77777777" w:rsidR="00B00404" w:rsidRPr="00AA15C5" w:rsidRDefault="00B00404" w:rsidP="00AA15C5">
      <w:pPr>
        <w:contextualSpacing/>
        <w:rPr>
          <w:rFonts w:ascii="Arial" w:hAnsi="Arial" w:cs="Arial"/>
          <w:b/>
          <w:bCs/>
          <w:color w:val="000000"/>
          <w:sz w:val="22"/>
          <w:szCs w:val="22"/>
        </w:rPr>
      </w:pPr>
      <w:r w:rsidRPr="00AA15C5">
        <w:rPr>
          <w:rFonts w:ascii="Arial" w:hAnsi="Arial" w:cs="Arial"/>
          <w:b/>
          <w:bCs/>
          <w:sz w:val="22"/>
          <w:szCs w:val="22"/>
        </w:rPr>
        <w:t xml:space="preserve">2. HABILITAÇÃO </w:t>
      </w:r>
      <w:r w:rsidRPr="00AA15C5">
        <w:rPr>
          <w:rFonts w:ascii="Arial" w:hAnsi="Arial" w:cs="Arial"/>
          <w:b/>
          <w:bCs/>
          <w:color w:val="000000"/>
          <w:sz w:val="22"/>
          <w:szCs w:val="22"/>
        </w:rPr>
        <w:t>FISCAL, SOCIAL E TRABALHISTA:</w:t>
      </w:r>
    </w:p>
    <w:p w14:paraId="7A9BEA7C" w14:textId="77777777" w:rsidR="00B00404" w:rsidRPr="00AA15C5" w:rsidRDefault="00B00404" w:rsidP="00AA15C5">
      <w:pPr>
        <w:contextualSpacing/>
        <w:rPr>
          <w:rFonts w:ascii="Arial" w:hAnsi="Arial" w:cs="Arial"/>
          <w:b/>
          <w:bCs/>
          <w:color w:val="000000"/>
          <w:sz w:val="22"/>
          <w:szCs w:val="22"/>
        </w:rPr>
      </w:pPr>
    </w:p>
    <w:p w14:paraId="750904EB" w14:textId="77777777" w:rsidR="00B00404" w:rsidRPr="00AA15C5" w:rsidRDefault="00B00404" w:rsidP="00AA15C5">
      <w:pPr>
        <w:tabs>
          <w:tab w:val="left" w:pos="1440"/>
        </w:tabs>
        <w:autoSpaceDE w:val="0"/>
        <w:snapToGrid w:val="0"/>
        <w:contextualSpacing/>
        <w:jc w:val="both"/>
        <w:rPr>
          <w:rFonts w:ascii="Arial" w:hAnsi="Arial" w:cs="Arial"/>
          <w:sz w:val="22"/>
          <w:szCs w:val="22"/>
          <w:lang w:eastAsia="en-US"/>
        </w:rPr>
      </w:pPr>
      <w:r w:rsidRPr="00AA15C5">
        <w:rPr>
          <w:rFonts w:ascii="Arial" w:hAnsi="Arial" w:cs="Arial"/>
          <w:sz w:val="22"/>
          <w:szCs w:val="22"/>
          <w:lang w:eastAsia="en-US"/>
        </w:rPr>
        <w:t>2.1 Inscrição no Cadastro Nacional de Pessoas Jurídicas ou no Cadastro de Pessoas Físicas, conforme o caso.</w:t>
      </w:r>
    </w:p>
    <w:p w14:paraId="280A83EB" w14:textId="77777777" w:rsidR="00B00404" w:rsidRPr="00AA15C5" w:rsidRDefault="00B00404" w:rsidP="00AA15C5">
      <w:pPr>
        <w:tabs>
          <w:tab w:val="left" w:pos="1440"/>
        </w:tabs>
        <w:autoSpaceDE w:val="0"/>
        <w:snapToGrid w:val="0"/>
        <w:contextualSpacing/>
        <w:jc w:val="both"/>
        <w:rPr>
          <w:rFonts w:ascii="Arial" w:hAnsi="Arial" w:cs="Arial"/>
          <w:sz w:val="22"/>
          <w:szCs w:val="22"/>
        </w:rPr>
      </w:pPr>
      <w:r w:rsidRPr="00AA15C5">
        <w:rPr>
          <w:rFonts w:ascii="Arial" w:hAnsi="Arial" w:cs="Arial"/>
          <w:sz w:val="22"/>
          <w:szCs w:val="22"/>
        </w:rPr>
        <w:lastRenderedPageBreak/>
        <w:t xml:space="preserve">2.2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p>
    <w:p w14:paraId="3673916F" w14:textId="77777777" w:rsidR="00B00404" w:rsidRPr="00AA15C5" w:rsidRDefault="00B00404" w:rsidP="00AA15C5">
      <w:pPr>
        <w:tabs>
          <w:tab w:val="left" w:pos="1440"/>
        </w:tabs>
        <w:autoSpaceDE w:val="0"/>
        <w:snapToGrid w:val="0"/>
        <w:contextualSpacing/>
        <w:jc w:val="both"/>
        <w:rPr>
          <w:rFonts w:ascii="Arial" w:hAnsi="Arial" w:cs="Arial"/>
          <w:sz w:val="22"/>
          <w:szCs w:val="22"/>
        </w:rPr>
      </w:pPr>
    </w:p>
    <w:p w14:paraId="0A9F189C" w14:textId="77777777" w:rsidR="00B00404" w:rsidRPr="00AA15C5" w:rsidRDefault="00B00404" w:rsidP="00AA15C5">
      <w:pPr>
        <w:tabs>
          <w:tab w:val="left" w:pos="1440"/>
        </w:tabs>
        <w:autoSpaceDE w:val="0"/>
        <w:snapToGrid w:val="0"/>
        <w:contextualSpacing/>
        <w:jc w:val="both"/>
        <w:rPr>
          <w:rFonts w:ascii="Arial" w:hAnsi="Arial" w:cs="Arial"/>
          <w:sz w:val="22"/>
          <w:szCs w:val="22"/>
        </w:rPr>
      </w:pPr>
      <w:r w:rsidRPr="00AA15C5">
        <w:rPr>
          <w:rFonts w:ascii="Arial" w:hAnsi="Arial" w:cs="Arial"/>
          <w:color w:val="000000"/>
          <w:sz w:val="22"/>
          <w:szCs w:val="22"/>
          <w:lang w:eastAsia="en-US"/>
        </w:rPr>
        <w:t>2.3 Regularidade com o Fundo de Garantia do Tempo de Serviço (FGTS).</w:t>
      </w:r>
    </w:p>
    <w:p w14:paraId="147FBE83" w14:textId="77777777" w:rsidR="00B00404" w:rsidRPr="00AA15C5" w:rsidRDefault="00B00404" w:rsidP="00AA15C5">
      <w:pPr>
        <w:tabs>
          <w:tab w:val="left" w:pos="1440"/>
        </w:tabs>
        <w:autoSpaceDE w:val="0"/>
        <w:snapToGrid w:val="0"/>
        <w:contextualSpacing/>
        <w:jc w:val="both"/>
        <w:rPr>
          <w:rFonts w:ascii="Arial" w:hAnsi="Arial" w:cs="Arial"/>
          <w:sz w:val="22"/>
          <w:szCs w:val="22"/>
        </w:rPr>
      </w:pPr>
    </w:p>
    <w:p w14:paraId="03BC7705" w14:textId="77777777" w:rsidR="00B00404" w:rsidRPr="00AA15C5" w:rsidRDefault="00B00404" w:rsidP="00AA15C5">
      <w:pPr>
        <w:tabs>
          <w:tab w:val="left" w:pos="1440"/>
        </w:tabs>
        <w:autoSpaceDE w:val="0"/>
        <w:snapToGrid w:val="0"/>
        <w:contextualSpacing/>
        <w:jc w:val="both"/>
        <w:rPr>
          <w:rFonts w:ascii="Arial" w:hAnsi="Arial" w:cs="Arial"/>
          <w:sz w:val="22"/>
          <w:szCs w:val="22"/>
        </w:rPr>
      </w:pPr>
      <w:r w:rsidRPr="00AA15C5">
        <w:rPr>
          <w:rFonts w:ascii="Arial" w:hAnsi="Arial" w:cs="Arial"/>
          <w:color w:val="000000"/>
          <w:sz w:val="22"/>
          <w:szCs w:val="22"/>
        </w:rPr>
        <w:t>2.4 Declaração de que não emprega menor de 18 anos em trabalho noturno, perigoso ou insalubre e não emprega menor de 16 anos, salvo menor, a partir de 14 anos, na condição de aprendiz, nos termos do art. 7°, XXXIII, da Constituição.</w:t>
      </w:r>
    </w:p>
    <w:p w14:paraId="702E9C9B" w14:textId="77777777" w:rsidR="00B00404" w:rsidRPr="00AA15C5" w:rsidRDefault="00B00404" w:rsidP="00AA15C5">
      <w:pPr>
        <w:tabs>
          <w:tab w:val="left" w:pos="1440"/>
        </w:tabs>
        <w:autoSpaceDE w:val="0"/>
        <w:snapToGrid w:val="0"/>
        <w:contextualSpacing/>
        <w:jc w:val="both"/>
        <w:rPr>
          <w:rFonts w:ascii="Arial" w:hAnsi="Arial" w:cs="Arial"/>
          <w:color w:val="000000"/>
          <w:sz w:val="22"/>
          <w:szCs w:val="22"/>
        </w:rPr>
      </w:pPr>
    </w:p>
    <w:p w14:paraId="473AE370" w14:textId="77777777" w:rsidR="00B00404" w:rsidRPr="00AA15C5" w:rsidRDefault="00B00404" w:rsidP="00AA15C5">
      <w:pPr>
        <w:tabs>
          <w:tab w:val="left" w:pos="1440"/>
        </w:tabs>
        <w:autoSpaceDE w:val="0"/>
        <w:snapToGrid w:val="0"/>
        <w:contextualSpacing/>
        <w:jc w:val="both"/>
        <w:rPr>
          <w:rFonts w:ascii="Arial" w:hAnsi="Arial" w:cs="Arial"/>
          <w:sz w:val="22"/>
          <w:szCs w:val="22"/>
          <w:lang w:eastAsia="en-US"/>
        </w:rPr>
      </w:pPr>
      <w:r w:rsidRPr="00AA15C5">
        <w:rPr>
          <w:rFonts w:ascii="Arial" w:hAnsi="Arial" w:cs="Arial"/>
          <w:sz w:val="22"/>
          <w:szCs w:val="22"/>
          <w:lang w:eastAsia="en-US"/>
        </w:rPr>
        <w:t>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93426B7" w14:textId="77777777" w:rsidR="00B00404" w:rsidRPr="00AA15C5" w:rsidRDefault="00B00404" w:rsidP="00AA15C5">
      <w:pPr>
        <w:tabs>
          <w:tab w:val="left" w:pos="1440"/>
        </w:tabs>
        <w:autoSpaceDE w:val="0"/>
        <w:snapToGrid w:val="0"/>
        <w:contextualSpacing/>
        <w:jc w:val="both"/>
        <w:rPr>
          <w:rFonts w:ascii="Arial" w:hAnsi="Arial" w:cs="Arial"/>
          <w:sz w:val="22"/>
          <w:szCs w:val="22"/>
          <w:lang w:eastAsia="en-US"/>
        </w:rPr>
      </w:pPr>
    </w:p>
    <w:p w14:paraId="20BE0AF5" w14:textId="77777777" w:rsidR="00B00404" w:rsidRPr="00AA15C5" w:rsidRDefault="00B00404" w:rsidP="00AA15C5">
      <w:pPr>
        <w:tabs>
          <w:tab w:val="left" w:pos="1440"/>
        </w:tabs>
        <w:autoSpaceDE w:val="0"/>
        <w:snapToGrid w:val="0"/>
        <w:contextualSpacing/>
        <w:jc w:val="both"/>
        <w:rPr>
          <w:rFonts w:ascii="Arial" w:hAnsi="Arial" w:cs="Arial"/>
          <w:bCs/>
          <w:sz w:val="22"/>
          <w:szCs w:val="22"/>
        </w:rPr>
      </w:pPr>
      <w:r w:rsidRPr="00AA15C5">
        <w:rPr>
          <w:rFonts w:ascii="Arial" w:hAnsi="Arial" w:cs="Arial"/>
          <w:bCs/>
          <w:sz w:val="22"/>
          <w:szCs w:val="22"/>
        </w:rPr>
        <w:t xml:space="preserve">2.6 Prova de </w:t>
      </w:r>
      <w:r w:rsidRPr="00AA15C5">
        <w:rPr>
          <w:rFonts w:ascii="Arial" w:hAnsi="Arial" w:cs="Arial"/>
          <w:color w:val="000000"/>
          <w:sz w:val="22"/>
          <w:szCs w:val="22"/>
        </w:rPr>
        <w:t xml:space="preserve">inscrição no cadastro de contribuintes </w:t>
      </w:r>
      <w:r w:rsidRPr="00AA15C5">
        <w:rPr>
          <w:rFonts w:ascii="Arial" w:hAnsi="Arial" w:cs="Arial"/>
          <w:sz w:val="22"/>
          <w:szCs w:val="22"/>
        </w:rPr>
        <w:t>municipal</w:t>
      </w:r>
      <w:r w:rsidRPr="00AA15C5">
        <w:rPr>
          <w:rFonts w:ascii="Arial" w:hAnsi="Arial" w:cs="Arial"/>
          <w:color w:val="000000"/>
          <w:sz w:val="22"/>
          <w:szCs w:val="22"/>
        </w:rPr>
        <w:t>, relativo ao domicílio ou sede do fornecedor, pertinente ao seu ramo de atividade e compatível com o objeto contratual</w:t>
      </w:r>
      <w:r w:rsidRPr="00AA15C5">
        <w:rPr>
          <w:rFonts w:ascii="Arial" w:hAnsi="Arial" w:cs="Arial"/>
          <w:bCs/>
          <w:sz w:val="22"/>
          <w:szCs w:val="22"/>
        </w:rPr>
        <w:t>.</w:t>
      </w:r>
    </w:p>
    <w:p w14:paraId="35B70FA1" w14:textId="77777777" w:rsidR="00B00404" w:rsidRPr="00AA15C5" w:rsidRDefault="00B00404" w:rsidP="00AA15C5">
      <w:pPr>
        <w:tabs>
          <w:tab w:val="left" w:pos="1440"/>
        </w:tabs>
        <w:autoSpaceDE w:val="0"/>
        <w:snapToGrid w:val="0"/>
        <w:contextualSpacing/>
        <w:jc w:val="both"/>
        <w:rPr>
          <w:rFonts w:ascii="Arial" w:hAnsi="Arial" w:cs="Arial"/>
          <w:bCs/>
          <w:sz w:val="22"/>
          <w:szCs w:val="22"/>
        </w:rPr>
      </w:pPr>
    </w:p>
    <w:p w14:paraId="4ADF56EC" w14:textId="77777777" w:rsidR="00B00404" w:rsidRPr="00AA15C5" w:rsidRDefault="00B00404" w:rsidP="00AA15C5">
      <w:pPr>
        <w:tabs>
          <w:tab w:val="left" w:pos="1440"/>
        </w:tabs>
        <w:autoSpaceDE w:val="0"/>
        <w:snapToGrid w:val="0"/>
        <w:contextualSpacing/>
        <w:jc w:val="both"/>
        <w:rPr>
          <w:rFonts w:ascii="Arial" w:hAnsi="Arial" w:cs="Arial"/>
          <w:sz w:val="22"/>
          <w:szCs w:val="22"/>
          <w:lang w:eastAsia="en-US"/>
        </w:rPr>
      </w:pPr>
      <w:r w:rsidRPr="00AA15C5">
        <w:rPr>
          <w:rFonts w:ascii="Arial" w:hAnsi="Arial" w:cs="Arial"/>
          <w:bCs/>
          <w:sz w:val="22"/>
          <w:szCs w:val="22"/>
        </w:rPr>
        <w:t xml:space="preserve">2.6.1 O fornecedor enquadrado como microempreendedor individual que pretenda auferir os benefícios do tratamento diferenciado previstos na </w:t>
      </w:r>
      <w:hyperlink r:id="rId5" w:history="1">
        <w:r w:rsidRPr="00AA15C5">
          <w:rPr>
            <w:rStyle w:val="Hyperlink"/>
            <w:rFonts w:ascii="Arial" w:hAnsi="Arial" w:cs="Arial"/>
            <w:bCs/>
            <w:sz w:val="22"/>
            <w:szCs w:val="22"/>
          </w:rPr>
          <w:t>Lei Complementar nº 123/2006</w:t>
        </w:r>
      </w:hyperlink>
      <w:r w:rsidRPr="00AA15C5">
        <w:rPr>
          <w:rFonts w:ascii="Arial" w:hAnsi="Arial" w:cs="Arial"/>
          <w:bCs/>
          <w:sz w:val="22"/>
          <w:szCs w:val="22"/>
        </w:rPr>
        <w:t xml:space="preserve">, estará dispensado da prova de inscrição nos cadastros de contribuintes estadual e municipal, eis que a </w:t>
      </w:r>
      <w:r w:rsidRPr="00AA15C5">
        <w:rPr>
          <w:rFonts w:ascii="Arial" w:hAnsi="Arial" w:cs="Arial"/>
          <w:sz w:val="22"/>
          <w:szCs w:val="22"/>
        </w:rPr>
        <w:t>apresentação do Certificado de Condição de Microempreendedor Individual – CCMEI supre tais requisitos.</w:t>
      </w:r>
    </w:p>
    <w:p w14:paraId="751687DA" w14:textId="77777777" w:rsidR="00B00404" w:rsidRPr="00AA15C5" w:rsidRDefault="00B00404" w:rsidP="00AA15C5">
      <w:pPr>
        <w:tabs>
          <w:tab w:val="left" w:pos="1440"/>
        </w:tabs>
        <w:autoSpaceDE w:val="0"/>
        <w:snapToGrid w:val="0"/>
        <w:contextualSpacing/>
        <w:jc w:val="both"/>
        <w:rPr>
          <w:rFonts w:ascii="Arial" w:hAnsi="Arial" w:cs="Arial"/>
          <w:sz w:val="22"/>
          <w:szCs w:val="22"/>
          <w:lang w:eastAsia="en-US"/>
        </w:rPr>
      </w:pPr>
    </w:p>
    <w:p w14:paraId="7C66BA84" w14:textId="77777777" w:rsidR="00B00404" w:rsidRPr="00AA15C5" w:rsidRDefault="00B00404" w:rsidP="00AA15C5">
      <w:pPr>
        <w:tabs>
          <w:tab w:val="left" w:pos="1440"/>
        </w:tabs>
        <w:autoSpaceDE w:val="0"/>
        <w:snapToGrid w:val="0"/>
        <w:contextualSpacing/>
        <w:jc w:val="both"/>
        <w:rPr>
          <w:rFonts w:ascii="Arial" w:hAnsi="Arial" w:cs="Arial"/>
          <w:sz w:val="22"/>
          <w:szCs w:val="22"/>
        </w:rPr>
      </w:pPr>
      <w:r w:rsidRPr="00AA15C5">
        <w:rPr>
          <w:rFonts w:ascii="Arial" w:hAnsi="Arial" w:cs="Arial"/>
          <w:sz w:val="22"/>
          <w:szCs w:val="22"/>
        </w:rPr>
        <w:t>2.7 Prova de regularidade com a Fazenda do Estado do Rio de Janeiro, mediante a apresentação de:</w:t>
      </w:r>
    </w:p>
    <w:p w14:paraId="0C0E51C4" w14:textId="77777777" w:rsidR="00B00404" w:rsidRPr="00AA15C5" w:rsidRDefault="00B00404" w:rsidP="00AA15C5">
      <w:pPr>
        <w:tabs>
          <w:tab w:val="left" w:pos="1440"/>
        </w:tabs>
        <w:autoSpaceDE w:val="0"/>
        <w:snapToGrid w:val="0"/>
        <w:contextualSpacing/>
        <w:jc w:val="both"/>
        <w:rPr>
          <w:rFonts w:ascii="Arial" w:hAnsi="Arial" w:cs="Arial"/>
          <w:sz w:val="22"/>
          <w:szCs w:val="22"/>
        </w:rPr>
      </w:pPr>
    </w:p>
    <w:p w14:paraId="1C6390C4" w14:textId="77777777" w:rsidR="00B00404" w:rsidRPr="00AA15C5" w:rsidRDefault="00B00404" w:rsidP="00AA15C5">
      <w:pPr>
        <w:tabs>
          <w:tab w:val="left" w:pos="1440"/>
        </w:tabs>
        <w:autoSpaceDE w:val="0"/>
        <w:snapToGrid w:val="0"/>
        <w:contextualSpacing/>
        <w:jc w:val="both"/>
        <w:rPr>
          <w:rFonts w:ascii="Arial" w:hAnsi="Arial" w:cs="Arial"/>
          <w:sz w:val="22"/>
          <w:szCs w:val="22"/>
          <w:lang w:eastAsia="en-US"/>
        </w:rPr>
      </w:pPr>
      <w:r w:rsidRPr="00AA15C5">
        <w:rPr>
          <w:rFonts w:ascii="Arial" w:hAnsi="Arial" w:cs="Arial"/>
          <w:sz w:val="22"/>
          <w:szCs w:val="22"/>
        </w:rPr>
        <w:t xml:space="preserve">2.7.1 Certidão Negativa de Débitos, ou Certidão Positiva com efeito de Negativa, expedida pela Secretaria de Estado de Fazenda; e </w:t>
      </w:r>
    </w:p>
    <w:p w14:paraId="32B56A66" w14:textId="77777777" w:rsidR="00B00404" w:rsidRPr="00AA15C5" w:rsidRDefault="00B00404" w:rsidP="00AA15C5">
      <w:pPr>
        <w:pStyle w:val="Recuodecorpodetexto3"/>
        <w:spacing w:line="240" w:lineRule="auto"/>
        <w:ind w:firstLine="0"/>
        <w:contextualSpacing/>
        <w:rPr>
          <w:rFonts w:cs="Arial"/>
          <w:sz w:val="22"/>
          <w:szCs w:val="22"/>
        </w:rPr>
      </w:pPr>
    </w:p>
    <w:p w14:paraId="74BF918F" w14:textId="77777777" w:rsidR="00B00404" w:rsidRPr="00AA15C5" w:rsidRDefault="00B00404" w:rsidP="00AA15C5">
      <w:pPr>
        <w:pStyle w:val="Recuodecorpodetexto3"/>
        <w:spacing w:line="240" w:lineRule="auto"/>
        <w:ind w:firstLine="0"/>
        <w:contextualSpacing/>
        <w:rPr>
          <w:rFonts w:cs="Arial"/>
          <w:sz w:val="22"/>
          <w:szCs w:val="22"/>
        </w:rPr>
      </w:pPr>
      <w:r w:rsidRPr="00AA15C5">
        <w:rPr>
          <w:rFonts w:cs="Arial"/>
          <w:sz w:val="22"/>
          <w:szCs w:val="22"/>
        </w:rPr>
        <w:t>2.7.2 Certidão Negativa de Débitos em Dívida Ativa, ou Certidão Positiva com efeito de Negativa, para fins de participação em licitação, expedida pela Procuradoria Geral do Estado.</w:t>
      </w:r>
    </w:p>
    <w:p w14:paraId="7440183A" w14:textId="77777777" w:rsidR="00B00404" w:rsidRPr="00AA15C5" w:rsidRDefault="00B00404" w:rsidP="00AA15C5">
      <w:pPr>
        <w:tabs>
          <w:tab w:val="left" w:pos="1440"/>
        </w:tabs>
        <w:autoSpaceDE w:val="0"/>
        <w:snapToGrid w:val="0"/>
        <w:contextualSpacing/>
        <w:jc w:val="both"/>
        <w:rPr>
          <w:rFonts w:ascii="Arial" w:hAnsi="Arial" w:cs="Arial"/>
          <w:sz w:val="22"/>
          <w:szCs w:val="22"/>
        </w:rPr>
      </w:pPr>
    </w:p>
    <w:p w14:paraId="59EE5DE2" w14:textId="77777777" w:rsidR="00B00404" w:rsidRPr="00AA15C5" w:rsidRDefault="00B00404" w:rsidP="00AA15C5">
      <w:pPr>
        <w:tabs>
          <w:tab w:val="left" w:pos="1440"/>
        </w:tabs>
        <w:autoSpaceDE w:val="0"/>
        <w:snapToGrid w:val="0"/>
        <w:contextualSpacing/>
        <w:jc w:val="both"/>
        <w:rPr>
          <w:rFonts w:ascii="Arial" w:hAnsi="Arial" w:cs="Arial"/>
          <w:sz w:val="22"/>
          <w:szCs w:val="22"/>
        </w:rPr>
      </w:pPr>
      <w:r w:rsidRPr="00AA15C5">
        <w:rPr>
          <w:rFonts w:ascii="Arial" w:hAnsi="Arial" w:cs="Arial"/>
          <w:sz w:val="22"/>
          <w:szCs w:val="22"/>
        </w:rPr>
        <w:t>2.8 Regularidade com a Fazenda Municipal do domicílio ou sede do fornecedor, relativa à atividade em cujo exercício contrata ou concorre, com a apresentação de Certidão Negativa de Débitos, ou Certidão Positiva com efeito de Negativa do Imposto sobre Serviços de Qualquer Natureza – ISS.</w:t>
      </w:r>
    </w:p>
    <w:p w14:paraId="289487D6" w14:textId="77777777" w:rsidR="00B00404" w:rsidRPr="00AA15C5" w:rsidRDefault="00B00404" w:rsidP="00AA15C5">
      <w:pPr>
        <w:tabs>
          <w:tab w:val="left" w:pos="1440"/>
        </w:tabs>
        <w:autoSpaceDE w:val="0"/>
        <w:snapToGrid w:val="0"/>
        <w:contextualSpacing/>
        <w:jc w:val="both"/>
        <w:rPr>
          <w:rFonts w:ascii="Arial" w:hAnsi="Arial" w:cs="Arial"/>
          <w:sz w:val="22"/>
          <w:szCs w:val="22"/>
          <w:highlight w:val="cyan"/>
        </w:rPr>
      </w:pPr>
    </w:p>
    <w:p w14:paraId="0FC17DFE" w14:textId="77777777" w:rsidR="00B00404" w:rsidRPr="00AA15C5" w:rsidRDefault="00B00404" w:rsidP="00AA15C5">
      <w:pPr>
        <w:contextualSpacing/>
        <w:jc w:val="both"/>
        <w:rPr>
          <w:rFonts w:ascii="Arial" w:hAnsi="Arial" w:cs="Arial"/>
          <w:sz w:val="22"/>
          <w:szCs w:val="22"/>
        </w:rPr>
      </w:pPr>
      <w:r w:rsidRPr="00AA15C5">
        <w:rPr>
          <w:rFonts w:ascii="Arial" w:hAnsi="Arial" w:cs="Arial"/>
          <w:sz w:val="22"/>
          <w:szCs w:val="22"/>
        </w:rPr>
        <w:t xml:space="preserve">2.9 Caso o fornecedor seja considerado isento dos tributos </w:t>
      </w:r>
      <w:r w:rsidRPr="00AA15C5">
        <w:rPr>
          <w:rFonts w:ascii="Arial" w:hAnsi="Arial" w:cs="Arial"/>
          <w:iCs/>
          <w:sz w:val="22"/>
          <w:szCs w:val="22"/>
        </w:rPr>
        <w:t>municipais</w:t>
      </w:r>
      <w:r w:rsidRPr="00AA15C5">
        <w:rPr>
          <w:rFonts w:ascii="Arial" w:hAnsi="Arial" w:cs="Arial"/>
          <w:color w:val="FF0000"/>
          <w:sz w:val="22"/>
          <w:szCs w:val="22"/>
        </w:rPr>
        <w:t xml:space="preserve"> </w:t>
      </w:r>
      <w:r w:rsidRPr="00AA15C5">
        <w:rPr>
          <w:rFonts w:ascii="Arial" w:hAnsi="Arial" w:cs="Arial"/>
          <w:sz w:val="22"/>
          <w:szCs w:val="22"/>
        </w:rPr>
        <w:t>relacionados ao objeto contratual, deverá comprovar tal condição mediante a apresentação de declaração da Fazenda respectiva do seu domicílio ou sede, ou outra equivalente, na forma da lei.</w:t>
      </w:r>
    </w:p>
    <w:p w14:paraId="0D0B451B" w14:textId="77777777" w:rsidR="00B00404" w:rsidRPr="00AA15C5" w:rsidRDefault="00B00404" w:rsidP="00AA15C5">
      <w:pPr>
        <w:contextualSpacing/>
        <w:rPr>
          <w:rFonts w:ascii="Arial" w:hAnsi="Arial" w:cs="Arial"/>
          <w:sz w:val="22"/>
          <w:szCs w:val="22"/>
        </w:rPr>
      </w:pPr>
    </w:p>
    <w:p w14:paraId="0466C965" w14:textId="77777777" w:rsidR="00B00404" w:rsidRPr="00AA15C5" w:rsidRDefault="00B00404" w:rsidP="00AA15C5">
      <w:pPr>
        <w:pStyle w:val="Recuodecorpodetexto"/>
        <w:spacing w:after="0"/>
        <w:ind w:left="0"/>
        <w:contextualSpacing/>
        <w:jc w:val="both"/>
        <w:rPr>
          <w:rFonts w:ascii="Arial" w:hAnsi="Arial" w:cs="Arial"/>
          <w:sz w:val="22"/>
          <w:szCs w:val="22"/>
        </w:rPr>
      </w:pPr>
      <w:bookmarkStart w:id="0" w:name="_Hlk178775808"/>
      <w:r w:rsidRPr="00AA15C5">
        <w:rPr>
          <w:rFonts w:ascii="Arial" w:hAnsi="Arial" w:cs="Arial"/>
          <w:bCs/>
          <w:sz w:val="22"/>
          <w:szCs w:val="22"/>
        </w:rPr>
        <w:t>2.10</w:t>
      </w:r>
      <w:r w:rsidRPr="00AA15C5">
        <w:rPr>
          <w:rFonts w:ascii="Arial" w:hAnsi="Arial" w:cs="Arial"/>
          <w:b/>
          <w:sz w:val="22"/>
          <w:szCs w:val="22"/>
        </w:rPr>
        <w:t xml:space="preserve"> </w:t>
      </w:r>
      <w:r w:rsidRPr="00AA15C5">
        <w:rPr>
          <w:rFonts w:ascii="Arial" w:hAnsi="Arial" w:cs="Arial"/>
          <w:sz w:val="22"/>
          <w:szCs w:val="22"/>
        </w:rPr>
        <w:t>Na hipótese de cuidar-se de microempresa ou de empresa de pequeno porte, na forma do art. 42 da Lei Complementar nº 123/2006, a documentação somente será exigida para efeito de assinatura do contrato, caso se sagre vencedora no certame.</w:t>
      </w:r>
    </w:p>
    <w:p w14:paraId="7648DE16" w14:textId="77777777" w:rsidR="00B00404" w:rsidRPr="00AA15C5" w:rsidRDefault="00B00404" w:rsidP="00AA15C5">
      <w:pPr>
        <w:contextualSpacing/>
        <w:jc w:val="both"/>
        <w:rPr>
          <w:rFonts w:ascii="Arial" w:hAnsi="Arial" w:cs="Arial"/>
          <w:sz w:val="22"/>
          <w:szCs w:val="22"/>
        </w:rPr>
      </w:pPr>
    </w:p>
    <w:p w14:paraId="647CED3F" w14:textId="77777777" w:rsidR="00B00404" w:rsidRPr="00AA15C5" w:rsidRDefault="00B00404" w:rsidP="00AA15C5">
      <w:pPr>
        <w:contextualSpacing/>
        <w:jc w:val="both"/>
        <w:rPr>
          <w:rFonts w:ascii="Arial" w:hAnsi="Arial" w:cs="Arial"/>
          <w:sz w:val="22"/>
          <w:szCs w:val="22"/>
        </w:rPr>
      </w:pPr>
      <w:r w:rsidRPr="00AA15C5">
        <w:rPr>
          <w:rFonts w:ascii="Arial" w:hAnsi="Arial" w:cs="Arial"/>
          <w:sz w:val="22"/>
          <w:szCs w:val="22"/>
        </w:rPr>
        <w:t xml:space="preserve">2.10.1 Em sendo declarada vencedora do certame microempresa ou empresa de pequeno porte com débitos fiscais e trabalhistas, ficará assegurado, a partir de então, o prazo de 5 (cinco) dias úteis para a regularização da documentação, pagamento ou </w:t>
      </w:r>
      <w:r w:rsidRPr="00AA15C5">
        <w:rPr>
          <w:rFonts w:ascii="Arial" w:hAnsi="Arial" w:cs="Arial"/>
          <w:sz w:val="22"/>
          <w:szCs w:val="22"/>
        </w:rPr>
        <w:lastRenderedPageBreak/>
        <w:t xml:space="preserve">parcelamento do débito, e emissão de eventuais certidões negativas ou positivas com efeito de negativas, na forma do art. 43, § 1º, da Lei Complementar nº 123/2006. </w:t>
      </w:r>
    </w:p>
    <w:bookmarkEnd w:id="0"/>
    <w:p w14:paraId="27A68273" w14:textId="77777777" w:rsidR="00B00404" w:rsidRPr="00AA15C5" w:rsidRDefault="00B00404" w:rsidP="00AA15C5">
      <w:pPr>
        <w:contextualSpacing/>
        <w:jc w:val="both"/>
        <w:rPr>
          <w:rFonts w:ascii="Arial" w:hAnsi="Arial" w:cs="Arial"/>
          <w:sz w:val="22"/>
          <w:szCs w:val="22"/>
        </w:rPr>
      </w:pPr>
    </w:p>
    <w:p w14:paraId="39E73338" w14:textId="77777777" w:rsidR="00B00404" w:rsidRPr="00AA15C5" w:rsidRDefault="00B00404" w:rsidP="00AA15C5">
      <w:pPr>
        <w:contextualSpacing/>
        <w:jc w:val="both"/>
        <w:rPr>
          <w:rFonts w:ascii="Arial" w:hAnsi="Arial" w:cs="Arial"/>
          <w:sz w:val="22"/>
          <w:szCs w:val="22"/>
        </w:rPr>
      </w:pPr>
      <w:r w:rsidRPr="00AA15C5">
        <w:rPr>
          <w:rFonts w:ascii="Arial" w:hAnsi="Arial" w:cs="Arial"/>
          <w:sz w:val="22"/>
          <w:szCs w:val="22"/>
        </w:rPr>
        <w:t>2.10.2 O prazo acima poderá ser prorrogado por igual período, a critério exclusivo da Administração Pública.</w:t>
      </w:r>
    </w:p>
    <w:p w14:paraId="75A4C315" w14:textId="77777777" w:rsidR="00B00404" w:rsidRPr="00AA15C5" w:rsidRDefault="00B00404" w:rsidP="00AA15C5">
      <w:pPr>
        <w:contextualSpacing/>
        <w:jc w:val="both"/>
        <w:rPr>
          <w:rFonts w:ascii="Arial" w:hAnsi="Arial" w:cs="Arial"/>
          <w:bCs/>
          <w:sz w:val="22"/>
          <w:szCs w:val="22"/>
        </w:rPr>
      </w:pPr>
    </w:p>
    <w:p w14:paraId="4CDCF15E" w14:textId="77777777" w:rsidR="00B00404" w:rsidRPr="00AA15C5" w:rsidRDefault="00B00404" w:rsidP="00AA15C5">
      <w:pPr>
        <w:contextualSpacing/>
        <w:jc w:val="both"/>
        <w:rPr>
          <w:rFonts w:ascii="Arial" w:hAnsi="Arial" w:cs="Arial"/>
          <w:sz w:val="22"/>
          <w:szCs w:val="22"/>
        </w:rPr>
      </w:pPr>
      <w:bookmarkStart w:id="1" w:name="_Hlk178775828"/>
      <w:r w:rsidRPr="00AA15C5">
        <w:rPr>
          <w:rFonts w:ascii="Arial" w:hAnsi="Arial" w:cs="Arial"/>
          <w:bCs/>
          <w:sz w:val="22"/>
          <w:szCs w:val="22"/>
        </w:rPr>
        <w:t xml:space="preserve">2.10.3 </w:t>
      </w:r>
      <w:r w:rsidRPr="00AA15C5">
        <w:rPr>
          <w:rFonts w:ascii="Arial" w:hAnsi="Arial" w:cs="Arial"/>
          <w:sz w:val="22"/>
          <w:szCs w:val="22"/>
        </w:rPr>
        <w:t xml:space="preserve">A não regularização da documentação no prazo estipulado implicará a decadência do direito à contratação, na forma do § 2º do art. 43 da Lei Complementar nº 123/2006, sem prejuízo da aplicação das sanções previstas neste Edital. </w:t>
      </w:r>
    </w:p>
    <w:bookmarkEnd w:id="1"/>
    <w:p w14:paraId="53247CFD" w14:textId="77777777" w:rsidR="00B00404" w:rsidRPr="00AA15C5" w:rsidRDefault="00B00404" w:rsidP="00AA15C5">
      <w:pPr>
        <w:spacing w:beforeLines="120" w:before="288" w:afterLines="120" w:after="288"/>
        <w:contextualSpacing/>
        <w:jc w:val="center"/>
        <w:rPr>
          <w:rFonts w:ascii="Arial" w:eastAsia="MS Mincho" w:hAnsi="Arial" w:cs="Arial"/>
          <w:b/>
          <w:color w:val="FF0000"/>
          <w:sz w:val="22"/>
          <w:szCs w:val="22"/>
        </w:rPr>
      </w:pPr>
    </w:p>
    <w:p w14:paraId="39DBC795" w14:textId="77777777" w:rsidR="00B00404" w:rsidRPr="00AA15C5" w:rsidRDefault="00B00404" w:rsidP="00AA15C5">
      <w:pPr>
        <w:jc w:val="both"/>
        <w:rPr>
          <w:rFonts w:ascii="Arial" w:hAnsi="Arial" w:cs="Arial"/>
          <w:sz w:val="22"/>
          <w:szCs w:val="22"/>
        </w:rPr>
      </w:pPr>
      <w:r w:rsidRPr="00AA15C5">
        <w:rPr>
          <w:rFonts w:ascii="Arial" w:hAnsi="Arial" w:cs="Arial"/>
          <w:b/>
          <w:bCs/>
          <w:sz w:val="22"/>
          <w:szCs w:val="22"/>
        </w:rPr>
        <w:t xml:space="preserve">3. HABILITAÇÃO </w:t>
      </w:r>
      <w:r w:rsidRPr="00AA15C5">
        <w:rPr>
          <w:rFonts w:ascii="Arial" w:hAnsi="Arial" w:cs="Arial"/>
          <w:b/>
          <w:bCs/>
          <w:color w:val="000000"/>
          <w:sz w:val="22"/>
          <w:szCs w:val="22"/>
        </w:rPr>
        <w:t xml:space="preserve">ECONÔMICO-FINANCEIRA: </w:t>
      </w:r>
    </w:p>
    <w:p w14:paraId="3F847885" w14:textId="77777777" w:rsidR="00B00404" w:rsidRPr="00AA15C5" w:rsidRDefault="00B00404" w:rsidP="00AA15C5">
      <w:pPr>
        <w:jc w:val="both"/>
        <w:rPr>
          <w:rFonts w:ascii="Arial" w:hAnsi="Arial" w:cs="Arial"/>
          <w:sz w:val="22"/>
          <w:szCs w:val="22"/>
        </w:rPr>
      </w:pPr>
    </w:p>
    <w:p w14:paraId="5810548A" w14:textId="77777777" w:rsidR="00B00404" w:rsidRPr="00AA15C5" w:rsidRDefault="00B00404" w:rsidP="00AA15C5">
      <w:pPr>
        <w:jc w:val="both"/>
        <w:rPr>
          <w:rFonts w:ascii="Arial" w:hAnsi="Arial" w:cs="Arial"/>
          <w:sz w:val="22"/>
          <w:szCs w:val="22"/>
        </w:rPr>
      </w:pPr>
      <w:r w:rsidRPr="00AA15C5">
        <w:rPr>
          <w:rFonts w:ascii="Arial" w:hAnsi="Arial" w:cs="Arial"/>
          <w:sz w:val="22"/>
          <w:szCs w:val="22"/>
        </w:rPr>
        <w:t>3.1 Certidão negativa de falência expedida pelo distribuidor da sede do fornecedor, caso se trate de pessoa jurídica, ou certidão negativa de insolvência civil expedida pelo distribuidor do domicílio ou sede do fornecedor, caso se trate de pessoa física</w:t>
      </w:r>
      <w:hyperlink r:id="rId6" w:anchor="art5">
        <w:r w:rsidRPr="00AA15C5">
          <w:rPr>
            <w:rFonts w:ascii="Arial" w:hAnsi="Arial" w:cs="Arial"/>
            <w:sz w:val="22"/>
            <w:szCs w:val="22"/>
          </w:rPr>
          <w:t xml:space="preserve"> </w:t>
        </w:r>
      </w:hyperlink>
      <w:r w:rsidRPr="00AA15C5">
        <w:rPr>
          <w:rFonts w:ascii="Arial" w:hAnsi="Arial" w:cs="Arial"/>
          <w:sz w:val="22"/>
          <w:szCs w:val="22"/>
        </w:rPr>
        <w:t xml:space="preserve"> ou de sociedade simples.</w:t>
      </w:r>
    </w:p>
    <w:p w14:paraId="05882441" w14:textId="77777777" w:rsidR="00B00404" w:rsidRPr="00AA15C5" w:rsidRDefault="00B00404" w:rsidP="00AA15C5">
      <w:pPr>
        <w:jc w:val="both"/>
        <w:rPr>
          <w:rFonts w:ascii="Arial" w:hAnsi="Arial" w:cs="Arial"/>
          <w:sz w:val="22"/>
          <w:szCs w:val="22"/>
        </w:rPr>
      </w:pPr>
    </w:p>
    <w:p w14:paraId="52E3773A" w14:textId="77777777" w:rsidR="00B00404" w:rsidRPr="00AA15C5" w:rsidRDefault="00B00404" w:rsidP="00AA15C5">
      <w:pPr>
        <w:jc w:val="both"/>
        <w:rPr>
          <w:rFonts w:ascii="Arial" w:hAnsi="Arial" w:cs="Arial"/>
          <w:sz w:val="22"/>
          <w:szCs w:val="22"/>
        </w:rPr>
      </w:pPr>
      <w:bookmarkStart w:id="2" w:name="_Hlk154232471"/>
      <w:r w:rsidRPr="00AA15C5">
        <w:rPr>
          <w:rFonts w:ascii="Arial" w:hAnsi="Arial" w:cs="Arial"/>
          <w:sz w:val="22"/>
          <w:szCs w:val="22"/>
        </w:rPr>
        <w:t>3.1.1 Não será causa de inabilitação do licitante a anotação de distribuição de processo de recuperação judicial ou de pedido de homologação de recuperação extrajudicial.</w:t>
      </w:r>
    </w:p>
    <w:p w14:paraId="7B61CCF3" w14:textId="77777777" w:rsidR="00B00404" w:rsidRPr="00AA15C5" w:rsidRDefault="00B00404" w:rsidP="00AA15C5">
      <w:pPr>
        <w:jc w:val="both"/>
        <w:rPr>
          <w:rFonts w:ascii="Arial" w:hAnsi="Arial" w:cs="Arial"/>
          <w:sz w:val="22"/>
          <w:szCs w:val="22"/>
        </w:rPr>
      </w:pPr>
    </w:p>
    <w:bookmarkEnd w:id="2"/>
    <w:p w14:paraId="5ECAFE69" w14:textId="77777777" w:rsidR="00B34231" w:rsidRPr="00AA15C5" w:rsidRDefault="00B34231" w:rsidP="00AA15C5">
      <w:pPr>
        <w:tabs>
          <w:tab w:val="left" w:pos="1440"/>
        </w:tabs>
        <w:autoSpaceDE w:val="0"/>
        <w:snapToGrid w:val="0"/>
        <w:ind w:right="565"/>
        <w:jc w:val="both"/>
        <w:rPr>
          <w:rFonts w:ascii="Arial" w:hAnsi="Arial" w:cs="Arial"/>
          <w:sz w:val="22"/>
          <w:szCs w:val="22"/>
        </w:rPr>
      </w:pPr>
      <w:r w:rsidRPr="00AA15C5">
        <w:rPr>
          <w:rFonts w:ascii="Arial" w:hAnsi="Arial" w:cs="Arial"/>
          <w:sz w:val="22"/>
          <w:szCs w:val="22"/>
        </w:rPr>
        <w:t>3.2 Balanço patrimonial, demonstração de resultado de exercício e demais demonstrações contábeis dos 2 (dois) últimos exercícios sociais, vedada a sua substituição por balancetes ou balanços provisórios.</w:t>
      </w:r>
    </w:p>
    <w:p w14:paraId="2C8EDA90" w14:textId="77777777" w:rsidR="00B34231" w:rsidRPr="00AA15C5" w:rsidRDefault="00B34231" w:rsidP="00AA15C5">
      <w:pPr>
        <w:tabs>
          <w:tab w:val="left" w:pos="1440"/>
        </w:tabs>
        <w:autoSpaceDE w:val="0"/>
        <w:snapToGrid w:val="0"/>
        <w:ind w:right="565"/>
        <w:jc w:val="both"/>
        <w:rPr>
          <w:rFonts w:ascii="Arial" w:hAnsi="Arial" w:cs="Arial"/>
          <w:sz w:val="22"/>
          <w:szCs w:val="22"/>
        </w:rPr>
      </w:pPr>
    </w:p>
    <w:p w14:paraId="7F6386AC" w14:textId="77777777" w:rsidR="00B34231" w:rsidRPr="00AA15C5" w:rsidRDefault="00B34231" w:rsidP="00AA15C5">
      <w:pPr>
        <w:tabs>
          <w:tab w:val="left" w:pos="1440"/>
        </w:tabs>
        <w:autoSpaceDE w:val="0"/>
        <w:snapToGrid w:val="0"/>
        <w:ind w:right="565"/>
        <w:jc w:val="both"/>
        <w:rPr>
          <w:rFonts w:ascii="Arial" w:hAnsi="Arial" w:cs="Arial"/>
          <w:sz w:val="22"/>
          <w:szCs w:val="22"/>
        </w:rPr>
      </w:pPr>
      <w:r w:rsidRPr="00AA15C5">
        <w:rPr>
          <w:rFonts w:ascii="Arial" w:hAnsi="Arial" w:cs="Arial"/>
          <w:sz w:val="22"/>
          <w:szCs w:val="22"/>
        </w:rPr>
        <w:t>3.2.1 Os documentos referidos acima limitar-se-ão ao último exercício social no caso de a pessoa jurídica ter sido constituída há menos de 2 (dois) anos.</w:t>
      </w:r>
    </w:p>
    <w:p w14:paraId="283275D0" w14:textId="77777777" w:rsidR="00B34231" w:rsidRPr="00AA15C5" w:rsidRDefault="00B34231" w:rsidP="00AA15C5">
      <w:pPr>
        <w:tabs>
          <w:tab w:val="left" w:pos="1440"/>
        </w:tabs>
        <w:autoSpaceDE w:val="0"/>
        <w:snapToGrid w:val="0"/>
        <w:ind w:right="565"/>
        <w:jc w:val="both"/>
        <w:rPr>
          <w:rFonts w:ascii="Arial" w:hAnsi="Arial" w:cs="Arial"/>
          <w:sz w:val="22"/>
          <w:szCs w:val="22"/>
        </w:rPr>
      </w:pPr>
    </w:p>
    <w:p w14:paraId="32DE73D2" w14:textId="77777777" w:rsidR="00B34231" w:rsidRPr="00AA15C5" w:rsidRDefault="00B34231" w:rsidP="00AA15C5">
      <w:pPr>
        <w:tabs>
          <w:tab w:val="left" w:pos="1440"/>
        </w:tabs>
        <w:autoSpaceDE w:val="0"/>
        <w:snapToGrid w:val="0"/>
        <w:ind w:right="565"/>
        <w:jc w:val="both"/>
        <w:rPr>
          <w:rFonts w:ascii="Arial" w:hAnsi="Arial" w:cs="Arial"/>
          <w:sz w:val="22"/>
          <w:szCs w:val="22"/>
        </w:rPr>
      </w:pPr>
      <w:r w:rsidRPr="00AA15C5">
        <w:rPr>
          <w:rFonts w:ascii="Arial" w:hAnsi="Arial" w:cs="Arial"/>
          <w:sz w:val="22"/>
          <w:szCs w:val="22"/>
        </w:rPr>
        <w:t>3.2.2 Os fornecedores criados no exercício financeiro da contratação deverão atender a todas as exigências da habilitação e ficam autorizados a substituir os demonstrativos contábeis pelo balanço de abertura;</w:t>
      </w:r>
    </w:p>
    <w:p w14:paraId="1B0E0F2A" w14:textId="77777777" w:rsidR="00B34231" w:rsidRPr="00AA15C5" w:rsidRDefault="00B34231" w:rsidP="00AA15C5">
      <w:pPr>
        <w:ind w:left="567" w:right="565"/>
        <w:jc w:val="both"/>
        <w:rPr>
          <w:rFonts w:ascii="Arial" w:hAnsi="Arial" w:cs="Arial"/>
          <w:sz w:val="22"/>
          <w:szCs w:val="22"/>
        </w:rPr>
      </w:pPr>
    </w:p>
    <w:p w14:paraId="056889DD" w14:textId="77777777" w:rsidR="00B34231" w:rsidRPr="00AA15C5" w:rsidRDefault="00B34231" w:rsidP="00AA15C5">
      <w:pPr>
        <w:ind w:right="565"/>
        <w:jc w:val="both"/>
        <w:rPr>
          <w:rFonts w:ascii="Arial" w:hAnsi="Arial" w:cs="Arial"/>
          <w:sz w:val="22"/>
          <w:szCs w:val="22"/>
        </w:rPr>
      </w:pPr>
      <w:r w:rsidRPr="00AA15C5">
        <w:rPr>
          <w:rFonts w:ascii="Arial" w:hAnsi="Arial" w:cs="Arial"/>
          <w:sz w:val="22"/>
          <w:szCs w:val="22"/>
        </w:rPr>
        <w:t>3.2.2.1</w:t>
      </w:r>
      <w:r w:rsidRPr="00AA15C5">
        <w:rPr>
          <w:rFonts w:ascii="Arial" w:eastAsia="Arial" w:hAnsi="Arial" w:cs="Arial"/>
          <w:sz w:val="22"/>
          <w:szCs w:val="22"/>
        </w:rPr>
        <w:t xml:space="preserve"> Poderá ser apresentado o balanço intermediário, caso autorizado por lei ou pelo contrato/estatuto social.</w:t>
      </w:r>
    </w:p>
    <w:p w14:paraId="167DA154" w14:textId="77777777" w:rsidR="00B34231" w:rsidRPr="00AA15C5" w:rsidRDefault="00B34231" w:rsidP="00AA15C5">
      <w:pPr>
        <w:ind w:left="567" w:right="565"/>
        <w:jc w:val="both"/>
        <w:rPr>
          <w:rFonts w:ascii="Arial" w:hAnsi="Arial" w:cs="Arial"/>
          <w:sz w:val="22"/>
          <w:szCs w:val="22"/>
        </w:rPr>
      </w:pPr>
    </w:p>
    <w:p w14:paraId="6CA2D646" w14:textId="77777777" w:rsidR="00B34231" w:rsidRPr="00AA15C5" w:rsidRDefault="00B34231" w:rsidP="00AA15C5">
      <w:pPr>
        <w:ind w:right="565"/>
        <w:jc w:val="both"/>
        <w:rPr>
          <w:rFonts w:ascii="Arial" w:hAnsi="Arial" w:cs="Arial"/>
          <w:sz w:val="22"/>
          <w:szCs w:val="22"/>
        </w:rPr>
      </w:pPr>
      <w:r w:rsidRPr="00AA15C5">
        <w:rPr>
          <w:rFonts w:ascii="Arial" w:hAnsi="Arial" w:cs="Arial"/>
          <w:sz w:val="22"/>
          <w:szCs w:val="22"/>
        </w:rPr>
        <w:t xml:space="preserve">3.2.3 Caso o fornecedor seja cooperativa, </w:t>
      </w:r>
      <w:r w:rsidRPr="00AA15C5">
        <w:rPr>
          <w:rFonts w:ascii="Arial" w:eastAsia="Arial" w:hAnsi="Arial" w:cs="Arial"/>
          <w:sz w:val="22"/>
          <w:szCs w:val="22"/>
        </w:rPr>
        <w:t>o balanço e as demais demonstrações contáveis deverão ser acompanhados de cópia do parecer da última auditoria contábil-financeira, conforme dispõe o</w:t>
      </w:r>
      <w:hyperlink r:id="rId7" w:anchor=":~:text=LEI%20N%C2%BA%205.764%2C%20DE%2016,cooperativas%2C%20e%20d%C3%A1%20outras%20provid%C3%AAncias">
        <w:r w:rsidRPr="00AA15C5">
          <w:rPr>
            <w:rFonts w:ascii="Arial" w:eastAsia="Arial" w:hAnsi="Arial" w:cs="Arial"/>
            <w:sz w:val="22"/>
            <w:szCs w:val="22"/>
          </w:rPr>
          <w:t xml:space="preserve"> </w:t>
        </w:r>
      </w:hyperlink>
      <w:hyperlink r:id="rId8" w:anchor=":~:text=LEI%20N%C2%BA%205.764%2C%20DE%2016,cooperativas%2C%20e%20d%C3%A1%20outras%20provid%C3%AAncias">
        <w:r w:rsidRPr="00AA15C5">
          <w:rPr>
            <w:rFonts w:ascii="Arial" w:eastAsia="Arial" w:hAnsi="Arial" w:cs="Arial"/>
            <w:sz w:val="22"/>
            <w:szCs w:val="22"/>
          </w:rPr>
          <w:t>art. 112 da Lei nº 5.764/1971</w:t>
        </w:r>
      </w:hyperlink>
      <w:r w:rsidRPr="00AA15C5">
        <w:rPr>
          <w:rFonts w:ascii="Arial" w:eastAsia="Arial" w:hAnsi="Arial" w:cs="Arial"/>
          <w:sz w:val="22"/>
          <w:szCs w:val="22"/>
        </w:rPr>
        <w:t>, ou de uma declaração, sob as penas da lei, de que tal auditoria não foi exigida pelo órgão fiscalizador.</w:t>
      </w:r>
    </w:p>
    <w:p w14:paraId="3E033590" w14:textId="77777777" w:rsidR="00B34231" w:rsidRPr="00AA15C5" w:rsidRDefault="00B34231" w:rsidP="00AA15C5">
      <w:pPr>
        <w:tabs>
          <w:tab w:val="left" w:pos="1440"/>
        </w:tabs>
        <w:autoSpaceDE w:val="0"/>
        <w:snapToGrid w:val="0"/>
        <w:ind w:left="567" w:right="565"/>
        <w:jc w:val="both"/>
        <w:rPr>
          <w:rFonts w:ascii="Arial" w:hAnsi="Arial" w:cs="Arial"/>
          <w:sz w:val="22"/>
          <w:szCs w:val="22"/>
        </w:rPr>
      </w:pPr>
    </w:p>
    <w:p w14:paraId="1C2AB227" w14:textId="77777777" w:rsidR="00B34231" w:rsidRPr="00AA15C5" w:rsidRDefault="00B34231" w:rsidP="00AA15C5">
      <w:pPr>
        <w:tabs>
          <w:tab w:val="left" w:pos="1440"/>
        </w:tabs>
        <w:autoSpaceDE w:val="0"/>
        <w:snapToGrid w:val="0"/>
        <w:ind w:right="565"/>
        <w:jc w:val="both"/>
        <w:rPr>
          <w:rFonts w:ascii="Arial" w:hAnsi="Arial" w:cs="Arial"/>
          <w:sz w:val="22"/>
          <w:szCs w:val="22"/>
        </w:rPr>
      </w:pPr>
      <w:r w:rsidRPr="00AA15C5">
        <w:rPr>
          <w:rFonts w:ascii="Arial" w:hAnsi="Arial" w:cs="Arial"/>
          <w:sz w:val="22"/>
          <w:szCs w:val="22"/>
        </w:rPr>
        <w:t>3.2.4 Para fins de habilitação econômico-financeira de sociedade empresária em recuperação judicial deverão ser considerados os valores constantes no Plano de Recuperação Judicial, homologado pelo Juízo competente, para fins de apuração dos índices contábeis previstos no edital.</w:t>
      </w:r>
    </w:p>
    <w:p w14:paraId="2D0137AB" w14:textId="77777777" w:rsidR="00B34231" w:rsidRPr="00AA15C5" w:rsidRDefault="00B34231" w:rsidP="00AA15C5">
      <w:pPr>
        <w:tabs>
          <w:tab w:val="left" w:pos="1440"/>
        </w:tabs>
        <w:autoSpaceDE w:val="0"/>
        <w:snapToGrid w:val="0"/>
        <w:ind w:left="567" w:right="565"/>
        <w:jc w:val="both"/>
        <w:rPr>
          <w:rFonts w:ascii="Arial" w:hAnsi="Arial" w:cs="Arial"/>
          <w:sz w:val="22"/>
          <w:szCs w:val="22"/>
        </w:rPr>
      </w:pPr>
    </w:p>
    <w:p w14:paraId="22C16920" w14:textId="77777777" w:rsidR="00B34231" w:rsidRPr="00AA15C5" w:rsidRDefault="00B34231" w:rsidP="00AA15C5">
      <w:pPr>
        <w:tabs>
          <w:tab w:val="left" w:pos="1440"/>
        </w:tabs>
        <w:autoSpaceDE w:val="0"/>
        <w:snapToGrid w:val="0"/>
        <w:ind w:right="565"/>
        <w:jc w:val="both"/>
        <w:rPr>
          <w:rFonts w:ascii="Arial" w:hAnsi="Arial" w:cs="Arial"/>
          <w:sz w:val="22"/>
          <w:szCs w:val="22"/>
        </w:rPr>
      </w:pPr>
      <w:r w:rsidRPr="00AA15C5">
        <w:rPr>
          <w:rFonts w:ascii="Arial" w:hAnsi="Arial" w:cs="Arial"/>
          <w:sz w:val="22"/>
          <w:szCs w:val="22"/>
        </w:rPr>
        <w:t xml:space="preserve">3.3 Comprovação da boa situação financeira da empresa mediante obtenção de índices de Liquidez Geral (LG), Solvência Geral (SG) e Liquidez Corrente (LC), iguais ou superiores a 1 (um), obtidos pela aplicação das seguintes fórmulas: </w:t>
      </w:r>
    </w:p>
    <w:p w14:paraId="70EAA778" w14:textId="77777777" w:rsidR="00B34231" w:rsidRPr="00AA15C5" w:rsidRDefault="00B34231" w:rsidP="00AA15C5">
      <w:pPr>
        <w:tabs>
          <w:tab w:val="left" w:pos="1440"/>
        </w:tabs>
        <w:autoSpaceDE w:val="0"/>
        <w:snapToGrid w:val="0"/>
        <w:ind w:left="567" w:right="565"/>
        <w:jc w:val="both"/>
        <w:rPr>
          <w:rFonts w:ascii="Arial" w:hAnsi="Arial" w:cs="Arial"/>
          <w:sz w:val="22"/>
          <w:szCs w:val="22"/>
        </w:rPr>
      </w:pPr>
    </w:p>
    <w:tbl>
      <w:tblPr>
        <w:tblW w:w="0" w:type="auto"/>
        <w:tblInd w:w="1134" w:type="dxa"/>
        <w:tblLook w:val="04A0" w:firstRow="1" w:lastRow="0" w:firstColumn="1" w:lastColumn="0" w:noHBand="0" w:noVBand="1"/>
      </w:tblPr>
      <w:tblGrid>
        <w:gridCol w:w="2235"/>
        <w:gridCol w:w="4252"/>
      </w:tblGrid>
      <w:tr w:rsidR="00AA15C5" w:rsidRPr="00AA15C5" w14:paraId="68D1B92D" w14:textId="77777777" w:rsidTr="00E507B7">
        <w:tc>
          <w:tcPr>
            <w:tcW w:w="2235" w:type="dxa"/>
            <w:vMerge w:val="restart"/>
            <w:vAlign w:val="center"/>
          </w:tcPr>
          <w:p w14:paraId="7527A54B" w14:textId="77777777" w:rsidR="00B34231" w:rsidRPr="00AA15C5" w:rsidRDefault="00B34231" w:rsidP="00AA15C5">
            <w:pPr>
              <w:tabs>
                <w:tab w:val="left" w:pos="1440"/>
              </w:tabs>
              <w:autoSpaceDE w:val="0"/>
              <w:snapToGrid w:val="0"/>
              <w:ind w:left="567" w:right="565"/>
              <w:jc w:val="both"/>
              <w:rPr>
                <w:rFonts w:ascii="Arial" w:eastAsia="Calibri" w:hAnsi="Arial" w:cs="Arial"/>
                <w:sz w:val="22"/>
                <w:szCs w:val="22"/>
              </w:rPr>
            </w:pPr>
            <w:r w:rsidRPr="00AA15C5">
              <w:rPr>
                <w:rFonts w:ascii="Arial" w:eastAsia="Calibri" w:hAnsi="Arial" w:cs="Arial"/>
                <w:sz w:val="22"/>
                <w:szCs w:val="22"/>
              </w:rPr>
              <w:t>LG =</w:t>
            </w:r>
          </w:p>
        </w:tc>
        <w:tc>
          <w:tcPr>
            <w:tcW w:w="4252" w:type="dxa"/>
            <w:tcBorders>
              <w:bottom w:val="single" w:sz="4" w:space="0" w:color="auto"/>
            </w:tcBorders>
            <w:vAlign w:val="bottom"/>
          </w:tcPr>
          <w:p w14:paraId="0CFD3472" w14:textId="77777777" w:rsidR="00B34231" w:rsidRPr="00AA15C5" w:rsidRDefault="00B34231" w:rsidP="00AA15C5">
            <w:pPr>
              <w:tabs>
                <w:tab w:val="left" w:pos="1440"/>
              </w:tabs>
              <w:autoSpaceDE w:val="0"/>
              <w:snapToGrid w:val="0"/>
              <w:ind w:left="567" w:right="565"/>
              <w:jc w:val="both"/>
              <w:rPr>
                <w:rFonts w:ascii="Arial" w:eastAsia="Calibri" w:hAnsi="Arial" w:cs="Arial"/>
                <w:sz w:val="22"/>
                <w:szCs w:val="22"/>
              </w:rPr>
            </w:pPr>
            <w:r w:rsidRPr="00AA15C5">
              <w:rPr>
                <w:rFonts w:ascii="Arial" w:eastAsia="Calibri" w:hAnsi="Arial" w:cs="Arial"/>
                <w:sz w:val="22"/>
                <w:szCs w:val="22"/>
              </w:rPr>
              <w:t>Ativo Circulante + Realizável a Longo Prazo</w:t>
            </w:r>
          </w:p>
        </w:tc>
      </w:tr>
      <w:tr w:rsidR="00B34231" w:rsidRPr="00AA15C5" w14:paraId="7E271D4E" w14:textId="77777777" w:rsidTr="00E507B7">
        <w:tc>
          <w:tcPr>
            <w:tcW w:w="2235" w:type="dxa"/>
            <w:vMerge/>
          </w:tcPr>
          <w:p w14:paraId="50B9E34A" w14:textId="77777777" w:rsidR="00B34231" w:rsidRPr="00AA15C5" w:rsidRDefault="00B34231" w:rsidP="00AA15C5">
            <w:pPr>
              <w:tabs>
                <w:tab w:val="left" w:pos="1440"/>
              </w:tabs>
              <w:autoSpaceDE w:val="0"/>
              <w:snapToGrid w:val="0"/>
              <w:ind w:left="567" w:right="565"/>
              <w:jc w:val="both"/>
              <w:rPr>
                <w:rFonts w:ascii="Arial" w:eastAsia="Calibri" w:hAnsi="Arial" w:cs="Arial"/>
                <w:sz w:val="22"/>
                <w:szCs w:val="22"/>
              </w:rPr>
            </w:pPr>
          </w:p>
        </w:tc>
        <w:tc>
          <w:tcPr>
            <w:tcW w:w="4252" w:type="dxa"/>
            <w:tcBorders>
              <w:top w:val="single" w:sz="4" w:space="0" w:color="auto"/>
            </w:tcBorders>
          </w:tcPr>
          <w:p w14:paraId="065175F6" w14:textId="77777777" w:rsidR="00B34231" w:rsidRPr="00AA15C5" w:rsidRDefault="00B34231" w:rsidP="00AA15C5">
            <w:pPr>
              <w:tabs>
                <w:tab w:val="left" w:pos="1440"/>
              </w:tabs>
              <w:autoSpaceDE w:val="0"/>
              <w:snapToGrid w:val="0"/>
              <w:spacing w:before="100" w:beforeAutospacing="1" w:after="100" w:afterAutospacing="1"/>
              <w:ind w:left="567" w:right="565"/>
              <w:jc w:val="both"/>
              <w:rPr>
                <w:rFonts w:ascii="Arial" w:eastAsia="Calibri" w:hAnsi="Arial" w:cs="Arial"/>
                <w:sz w:val="22"/>
                <w:szCs w:val="22"/>
              </w:rPr>
            </w:pPr>
            <w:r w:rsidRPr="00AA15C5">
              <w:rPr>
                <w:rFonts w:ascii="Arial" w:eastAsia="Calibri" w:hAnsi="Arial" w:cs="Arial"/>
                <w:sz w:val="22"/>
                <w:szCs w:val="22"/>
              </w:rPr>
              <w:t>Passivo Circulante + Passivo Não Circulante</w:t>
            </w:r>
          </w:p>
        </w:tc>
      </w:tr>
    </w:tbl>
    <w:p w14:paraId="3D9C295B" w14:textId="77777777" w:rsidR="00B34231" w:rsidRPr="00AA15C5" w:rsidRDefault="00B34231" w:rsidP="00AA15C5">
      <w:pPr>
        <w:tabs>
          <w:tab w:val="left" w:pos="1440"/>
        </w:tabs>
        <w:autoSpaceDE w:val="0"/>
        <w:snapToGrid w:val="0"/>
        <w:ind w:left="567" w:right="565"/>
        <w:jc w:val="both"/>
        <w:rPr>
          <w:rFonts w:ascii="Arial" w:hAnsi="Arial" w:cs="Arial"/>
          <w:sz w:val="22"/>
          <w:szCs w:val="22"/>
        </w:rPr>
      </w:pPr>
    </w:p>
    <w:tbl>
      <w:tblPr>
        <w:tblW w:w="0" w:type="auto"/>
        <w:tblInd w:w="1134" w:type="dxa"/>
        <w:tblLook w:val="04A0" w:firstRow="1" w:lastRow="0" w:firstColumn="1" w:lastColumn="0" w:noHBand="0" w:noVBand="1"/>
      </w:tblPr>
      <w:tblGrid>
        <w:gridCol w:w="2235"/>
        <w:gridCol w:w="4394"/>
      </w:tblGrid>
      <w:tr w:rsidR="00AA15C5" w:rsidRPr="00AA15C5" w14:paraId="21CEE964" w14:textId="77777777" w:rsidTr="00E507B7">
        <w:trPr>
          <w:cantSplit/>
        </w:trPr>
        <w:tc>
          <w:tcPr>
            <w:tcW w:w="2235" w:type="dxa"/>
            <w:vMerge w:val="restart"/>
            <w:vAlign w:val="center"/>
          </w:tcPr>
          <w:p w14:paraId="2AEB50D1" w14:textId="77777777" w:rsidR="00B34231" w:rsidRPr="00AA15C5" w:rsidRDefault="00B34231" w:rsidP="00AA15C5">
            <w:pPr>
              <w:tabs>
                <w:tab w:val="left" w:pos="1440"/>
              </w:tabs>
              <w:autoSpaceDE w:val="0"/>
              <w:snapToGrid w:val="0"/>
              <w:ind w:left="567" w:right="565"/>
              <w:jc w:val="both"/>
              <w:rPr>
                <w:rFonts w:ascii="Arial" w:eastAsia="Calibri" w:hAnsi="Arial" w:cs="Arial"/>
                <w:sz w:val="22"/>
                <w:szCs w:val="22"/>
              </w:rPr>
            </w:pPr>
            <w:r w:rsidRPr="00AA15C5">
              <w:rPr>
                <w:rFonts w:ascii="Arial" w:eastAsia="Calibri" w:hAnsi="Arial" w:cs="Arial"/>
                <w:sz w:val="22"/>
                <w:szCs w:val="22"/>
              </w:rPr>
              <w:t>SG =</w:t>
            </w:r>
          </w:p>
        </w:tc>
        <w:tc>
          <w:tcPr>
            <w:tcW w:w="4394" w:type="dxa"/>
            <w:tcBorders>
              <w:bottom w:val="single" w:sz="4" w:space="0" w:color="auto"/>
            </w:tcBorders>
            <w:vAlign w:val="bottom"/>
          </w:tcPr>
          <w:p w14:paraId="208823B7" w14:textId="77777777" w:rsidR="00B34231" w:rsidRPr="00AA15C5" w:rsidRDefault="00B34231" w:rsidP="00AA15C5">
            <w:pPr>
              <w:tabs>
                <w:tab w:val="left" w:pos="1440"/>
              </w:tabs>
              <w:autoSpaceDE w:val="0"/>
              <w:snapToGrid w:val="0"/>
              <w:ind w:left="567" w:right="565"/>
              <w:jc w:val="both"/>
              <w:rPr>
                <w:rFonts w:ascii="Arial" w:eastAsia="Calibri" w:hAnsi="Arial" w:cs="Arial"/>
                <w:sz w:val="22"/>
                <w:szCs w:val="22"/>
              </w:rPr>
            </w:pPr>
            <w:r w:rsidRPr="00AA15C5">
              <w:rPr>
                <w:rFonts w:ascii="Arial" w:eastAsia="Calibri" w:hAnsi="Arial" w:cs="Arial"/>
                <w:sz w:val="22"/>
                <w:szCs w:val="22"/>
              </w:rPr>
              <w:t>Ativo Total</w:t>
            </w:r>
          </w:p>
        </w:tc>
      </w:tr>
      <w:tr w:rsidR="00B34231" w:rsidRPr="00AA15C5" w14:paraId="6A6AE843" w14:textId="77777777" w:rsidTr="00E507B7">
        <w:trPr>
          <w:cantSplit/>
        </w:trPr>
        <w:tc>
          <w:tcPr>
            <w:tcW w:w="2235" w:type="dxa"/>
            <w:vMerge/>
          </w:tcPr>
          <w:p w14:paraId="19DC66DD" w14:textId="77777777" w:rsidR="00B34231" w:rsidRPr="00AA15C5" w:rsidRDefault="00B34231" w:rsidP="00AA15C5">
            <w:pPr>
              <w:tabs>
                <w:tab w:val="left" w:pos="1440"/>
              </w:tabs>
              <w:autoSpaceDE w:val="0"/>
              <w:snapToGrid w:val="0"/>
              <w:ind w:left="567" w:right="565"/>
              <w:jc w:val="both"/>
              <w:rPr>
                <w:rFonts w:ascii="Arial" w:eastAsia="Calibri" w:hAnsi="Arial" w:cs="Arial"/>
                <w:sz w:val="22"/>
                <w:szCs w:val="22"/>
              </w:rPr>
            </w:pPr>
          </w:p>
        </w:tc>
        <w:tc>
          <w:tcPr>
            <w:tcW w:w="4394" w:type="dxa"/>
            <w:tcBorders>
              <w:top w:val="single" w:sz="4" w:space="0" w:color="auto"/>
            </w:tcBorders>
          </w:tcPr>
          <w:p w14:paraId="3762F557" w14:textId="77777777" w:rsidR="00B34231" w:rsidRPr="00AA15C5" w:rsidRDefault="00B34231" w:rsidP="00AA15C5">
            <w:pPr>
              <w:tabs>
                <w:tab w:val="left" w:pos="1440"/>
              </w:tabs>
              <w:autoSpaceDE w:val="0"/>
              <w:snapToGrid w:val="0"/>
              <w:spacing w:before="100" w:beforeAutospacing="1" w:after="100" w:afterAutospacing="1"/>
              <w:ind w:left="567" w:right="565"/>
              <w:jc w:val="both"/>
              <w:rPr>
                <w:rFonts w:ascii="Arial" w:eastAsia="Calibri" w:hAnsi="Arial" w:cs="Arial"/>
                <w:sz w:val="22"/>
                <w:szCs w:val="22"/>
              </w:rPr>
            </w:pPr>
            <w:r w:rsidRPr="00AA15C5">
              <w:rPr>
                <w:rFonts w:ascii="Arial" w:eastAsia="Calibri" w:hAnsi="Arial" w:cs="Arial"/>
                <w:sz w:val="22"/>
                <w:szCs w:val="22"/>
              </w:rPr>
              <w:t>Passivo Circulante + Passivo Não Circulante</w:t>
            </w:r>
          </w:p>
        </w:tc>
      </w:tr>
    </w:tbl>
    <w:p w14:paraId="225D547E" w14:textId="77777777" w:rsidR="00B34231" w:rsidRPr="00AA15C5" w:rsidRDefault="00B34231" w:rsidP="00AA15C5">
      <w:pPr>
        <w:tabs>
          <w:tab w:val="left" w:pos="1440"/>
        </w:tabs>
        <w:autoSpaceDE w:val="0"/>
        <w:snapToGrid w:val="0"/>
        <w:ind w:left="567" w:right="565"/>
        <w:jc w:val="both"/>
        <w:rPr>
          <w:rFonts w:ascii="Arial" w:hAnsi="Arial" w:cs="Arial"/>
          <w:sz w:val="22"/>
          <w:szCs w:val="22"/>
        </w:rPr>
      </w:pPr>
    </w:p>
    <w:tbl>
      <w:tblPr>
        <w:tblW w:w="0" w:type="auto"/>
        <w:tblInd w:w="1134" w:type="dxa"/>
        <w:tblLook w:val="04A0" w:firstRow="1" w:lastRow="0" w:firstColumn="1" w:lastColumn="0" w:noHBand="0" w:noVBand="1"/>
      </w:tblPr>
      <w:tblGrid>
        <w:gridCol w:w="2235"/>
        <w:gridCol w:w="2551"/>
      </w:tblGrid>
      <w:tr w:rsidR="00AA15C5" w:rsidRPr="00AA15C5" w14:paraId="4CCD95A9" w14:textId="77777777" w:rsidTr="00E507B7">
        <w:tc>
          <w:tcPr>
            <w:tcW w:w="2235" w:type="dxa"/>
            <w:vMerge w:val="restart"/>
            <w:vAlign w:val="center"/>
          </w:tcPr>
          <w:p w14:paraId="717F2CCE" w14:textId="77777777" w:rsidR="00B34231" w:rsidRPr="00AA15C5" w:rsidRDefault="00B34231" w:rsidP="00AA15C5">
            <w:pPr>
              <w:tabs>
                <w:tab w:val="left" w:pos="1440"/>
              </w:tabs>
              <w:autoSpaceDE w:val="0"/>
              <w:snapToGrid w:val="0"/>
              <w:ind w:left="567" w:right="565"/>
              <w:jc w:val="both"/>
              <w:rPr>
                <w:rFonts w:ascii="Arial" w:eastAsia="Calibri" w:hAnsi="Arial" w:cs="Arial"/>
                <w:sz w:val="22"/>
                <w:szCs w:val="22"/>
              </w:rPr>
            </w:pPr>
            <w:r w:rsidRPr="00AA15C5">
              <w:rPr>
                <w:rFonts w:ascii="Arial" w:eastAsia="Calibri" w:hAnsi="Arial" w:cs="Arial"/>
                <w:sz w:val="22"/>
                <w:szCs w:val="22"/>
              </w:rPr>
              <w:t>LC =</w:t>
            </w:r>
          </w:p>
        </w:tc>
        <w:tc>
          <w:tcPr>
            <w:tcW w:w="2551" w:type="dxa"/>
            <w:tcBorders>
              <w:bottom w:val="single" w:sz="4" w:space="0" w:color="auto"/>
            </w:tcBorders>
            <w:vAlign w:val="bottom"/>
          </w:tcPr>
          <w:p w14:paraId="36E6BC2B" w14:textId="77777777" w:rsidR="00B34231" w:rsidRPr="00AA15C5" w:rsidRDefault="00B34231" w:rsidP="00AA15C5">
            <w:pPr>
              <w:tabs>
                <w:tab w:val="left" w:pos="1440"/>
              </w:tabs>
              <w:autoSpaceDE w:val="0"/>
              <w:snapToGrid w:val="0"/>
              <w:ind w:left="567" w:right="565"/>
              <w:jc w:val="both"/>
              <w:rPr>
                <w:rFonts w:ascii="Arial" w:eastAsia="Calibri" w:hAnsi="Arial" w:cs="Arial"/>
                <w:sz w:val="22"/>
                <w:szCs w:val="22"/>
              </w:rPr>
            </w:pPr>
            <w:r w:rsidRPr="00AA15C5">
              <w:rPr>
                <w:rFonts w:ascii="Arial" w:eastAsia="Calibri" w:hAnsi="Arial" w:cs="Arial"/>
                <w:sz w:val="22"/>
                <w:szCs w:val="22"/>
              </w:rPr>
              <w:t>Ativo Circulante</w:t>
            </w:r>
          </w:p>
        </w:tc>
      </w:tr>
      <w:tr w:rsidR="00B34231" w:rsidRPr="00AA15C5" w14:paraId="039FDC0B" w14:textId="77777777" w:rsidTr="00E507B7">
        <w:tc>
          <w:tcPr>
            <w:tcW w:w="2235" w:type="dxa"/>
            <w:vMerge/>
          </w:tcPr>
          <w:p w14:paraId="05F35EA6" w14:textId="77777777" w:rsidR="00B34231" w:rsidRPr="00AA15C5" w:rsidRDefault="00B34231" w:rsidP="00AA15C5">
            <w:pPr>
              <w:tabs>
                <w:tab w:val="left" w:pos="1440"/>
              </w:tabs>
              <w:autoSpaceDE w:val="0"/>
              <w:snapToGrid w:val="0"/>
              <w:ind w:left="567" w:right="565"/>
              <w:jc w:val="both"/>
              <w:rPr>
                <w:rFonts w:ascii="Arial" w:eastAsia="Calibri" w:hAnsi="Arial" w:cs="Arial"/>
                <w:sz w:val="22"/>
                <w:szCs w:val="22"/>
              </w:rPr>
            </w:pPr>
          </w:p>
        </w:tc>
        <w:tc>
          <w:tcPr>
            <w:tcW w:w="2551" w:type="dxa"/>
            <w:tcBorders>
              <w:top w:val="single" w:sz="4" w:space="0" w:color="auto"/>
            </w:tcBorders>
          </w:tcPr>
          <w:p w14:paraId="6482A925" w14:textId="77777777" w:rsidR="00B34231" w:rsidRPr="00AA15C5" w:rsidRDefault="00B34231" w:rsidP="00AA15C5">
            <w:pPr>
              <w:tabs>
                <w:tab w:val="left" w:pos="1440"/>
              </w:tabs>
              <w:autoSpaceDE w:val="0"/>
              <w:snapToGrid w:val="0"/>
              <w:spacing w:before="100" w:beforeAutospacing="1" w:after="100" w:afterAutospacing="1"/>
              <w:ind w:left="567" w:right="565"/>
              <w:jc w:val="both"/>
              <w:rPr>
                <w:rFonts w:ascii="Arial" w:eastAsia="Calibri" w:hAnsi="Arial" w:cs="Arial"/>
                <w:sz w:val="22"/>
                <w:szCs w:val="22"/>
              </w:rPr>
            </w:pPr>
            <w:r w:rsidRPr="00AA15C5">
              <w:rPr>
                <w:rFonts w:ascii="Arial" w:eastAsia="Calibri" w:hAnsi="Arial" w:cs="Arial"/>
                <w:sz w:val="22"/>
                <w:szCs w:val="22"/>
              </w:rPr>
              <w:t>Passivo Circulante</w:t>
            </w:r>
          </w:p>
        </w:tc>
      </w:tr>
    </w:tbl>
    <w:p w14:paraId="26C93F2E" w14:textId="77777777" w:rsidR="00B34231" w:rsidRPr="00AA15C5" w:rsidRDefault="00B34231" w:rsidP="00AA15C5">
      <w:pPr>
        <w:pStyle w:val="pf0"/>
        <w:spacing w:before="0" w:beforeAutospacing="0" w:after="0" w:afterAutospacing="0"/>
        <w:ind w:left="567" w:right="565"/>
        <w:jc w:val="both"/>
        <w:rPr>
          <w:rFonts w:ascii="Arial" w:hAnsi="Arial" w:cs="Arial"/>
          <w:sz w:val="22"/>
          <w:szCs w:val="22"/>
        </w:rPr>
      </w:pPr>
    </w:p>
    <w:p w14:paraId="11898F7F" w14:textId="77777777" w:rsidR="00B34231" w:rsidRPr="00AA15C5" w:rsidRDefault="00B34231" w:rsidP="00AA15C5">
      <w:pPr>
        <w:pStyle w:val="pf0"/>
        <w:spacing w:before="0" w:beforeAutospacing="0" w:after="0" w:afterAutospacing="0"/>
        <w:ind w:right="565"/>
        <w:jc w:val="both"/>
        <w:rPr>
          <w:rFonts w:ascii="Arial" w:hAnsi="Arial" w:cs="Arial"/>
          <w:sz w:val="22"/>
          <w:szCs w:val="22"/>
        </w:rPr>
      </w:pPr>
      <w:r w:rsidRPr="00AA15C5">
        <w:rPr>
          <w:rFonts w:ascii="Arial" w:hAnsi="Arial" w:cs="Arial"/>
          <w:sz w:val="22"/>
          <w:szCs w:val="22"/>
        </w:rPr>
        <w:t>3.3.1 Caso seja apresentado resultado inferior ou igual a 1(um) em qualquer dos índices de Liquidez Geral (LG), Solvência Geral (SG) e Liquidez Corrente (LC), deverá ser comprovado capital ou patrimônio líquido mínimo de 10 (dez por cento) do valor total estimado da contratação ou do item pertinente.</w:t>
      </w:r>
    </w:p>
    <w:p w14:paraId="6552AF0F" w14:textId="77777777" w:rsidR="00B34231" w:rsidRPr="00AA15C5" w:rsidRDefault="00B34231" w:rsidP="00AA15C5">
      <w:pPr>
        <w:pStyle w:val="pf0"/>
        <w:spacing w:before="0" w:beforeAutospacing="0" w:after="0" w:afterAutospacing="0"/>
        <w:ind w:left="567" w:right="565"/>
        <w:jc w:val="both"/>
        <w:rPr>
          <w:rFonts w:ascii="Arial" w:hAnsi="Arial" w:cs="Arial"/>
          <w:sz w:val="22"/>
          <w:szCs w:val="22"/>
        </w:rPr>
      </w:pPr>
    </w:p>
    <w:p w14:paraId="3012CDEF" w14:textId="77777777" w:rsidR="00B34231" w:rsidRPr="00AA15C5" w:rsidRDefault="00B34231" w:rsidP="00AA15C5">
      <w:pPr>
        <w:pStyle w:val="pf0"/>
        <w:spacing w:before="0" w:beforeAutospacing="0" w:after="0" w:afterAutospacing="0"/>
        <w:ind w:right="565"/>
        <w:contextualSpacing/>
        <w:jc w:val="both"/>
        <w:rPr>
          <w:rFonts w:ascii="Arial" w:hAnsi="Arial" w:cs="Arial"/>
          <w:sz w:val="22"/>
          <w:szCs w:val="22"/>
          <w:lang w:eastAsia="en-US"/>
        </w:rPr>
      </w:pPr>
      <w:r w:rsidRPr="00AA15C5">
        <w:rPr>
          <w:rFonts w:ascii="Arial" w:hAnsi="Arial" w:cs="Arial"/>
          <w:sz w:val="22"/>
          <w:szCs w:val="22"/>
          <w:lang w:eastAsia="en-US"/>
        </w:rPr>
        <w:t>3.3.2 O atendimento dos índices econômicos previstos neste item deverá ser atestado mediante declaração assinada por profissional habilitado da área contábil, apresentada pelo fornecedor.</w:t>
      </w:r>
    </w:p>
    <w:p w14:paraId="5C730A7C" w14:textId="77777777" w:rsidR="00B34231" w:rsidRPr="00AA15C5" w:rsidRDefault="00B34231" w:rsidP="00AA15C5">
      <w:pPr>
        <w:pStyle w:val="pf0"/>
        <w:spacing w:before="0" w:beforeAutospacing="0" w:after="0" w:afterAutospacing="0"/>
        <w:ind w:left="567" w:right="565"/>
        <w:jc w:val="both"/>
        <w:rPr>
          <w:rFonts w:ascii="Arial" w:hAnsi="Arial" w:cs="Arial"/>
          <w:sz w:val="22"/>
          <w:szCs w:val="22"/>
          <w:lang w:eastAsia="en-US"/>
        </w:rPr>
      </w:pPr>
    </w:p>
    <w:p w14:paraId="44662DE2" w14:textId="77777777" w:rsidR="00B34231" w:rsidRPr="00AA15C5" w:rsidRDefault="00B34231" w:rsidP="00AA15C5">
      <w:pPr>
        <w:pStyle w:val="pf0"/>
        <w:spacing w:before="0" w:beforeAutospacing="0" w:after="0" w:afterAutospacing="0"/>
        <w:contextualSpacing/>
        <w:jc w:val="both"/>
        <w:rPr>
          <w:rFonts w:ascii="Arial" w:hAnsi="Arial" w:cs="Arial"/>
          <w:b/>
          <w:bCs/>
          <w:sz w:val="22"/>
          <w:szCs w:val="22"/>
        </w:rPr>
      </w:pPr>
      <w:r w:rsidRPr="00AA15C5">
        <w:rPr>
          <w:rFonts w:ascii="Arial" w:hAnsi="Arial" w:cs="Arial"/>
          <w:b/>
          <w:bCs/>
          <w:sz w:val="22"/>
          <w:szCs w:val="22"/>
        </w:rPr>
        <w:t>4. HABILITAÇÃO TÉCNICA</w:t>
      </w:r>
    </w:p>
    <w:p w14:paraId="1EFB1417" w14:textId="77777777" w:rsidR="00B34231" w:rsidRPr="00AA15C5" w:rsidRDefault="00B34231" w:rsidP="00AA15C5">
      <w:pPr>
        <w:pStyle w:val="pf0"/>
        <w:spacing w:before="0" w:beforeAutospacing="0" w:after="0" w:afterAutospacing="0"/>
        <w:contextualSpacing/>
        <w:jc w:val="both"/>
        <w:rPr>
          <w:rFonts w:ascii="Arial" w:hAnsi="Arial" w:cs="Arial"/>
          <w:b/>
          <w:bCs/>
          <w:sz w:val="22"/>
          <w:szCs w:val="22"/>
        </w:rPr>
      </w:pPr>
    </w:p>
    <w:p w14:paraId="213E79CB" w14:textId="77777777" w:rsidR="00B34231" w:rsidRPr="00AA15C5" w:rsidRDefault="00B34231" w:rsidP="00AA15C5">
      <w:pPr>
        <w:pStyle w:val="pf0"/>
        <w:contextualSpacing/>
        <w:jc w:val="both"/>
        <w:rPr>
          <w:rFonts w:ascii="Arial" w:hAnsi="Arial" w:cs="Arial"/>
          <w:sz w:val="22"/>
          <w:szCs w:val="22"/>
        </w:rPr>
      </w:pPr>
      <w:r w:rsidRPr="00AA15C5">
        <w:rPr>
          <w:rFonts w:ascii="Arial" w:hAnsi="Arial" w:cs="Arial"/>
          <w:sz w:val="22"/>
          <w:szCs w:val="22"/>
        </w:rPr>
        <w:t>4.1 documentação relativa à qualificação técnica está prevista no Art. 67, inciso II, §§ 1º e 2º da Lei 14.133/2021, conforme abaixo:</w:t>
      </w:r>
    </w:p>
    <w:p w14:paraId="74D32680" w14:textId="77777777" w:rsidR="00B34231" w:rsidRPr="00AA15C5" w:rsidRDefault="00B34231" w:rsidP="00AA15C5">
      <w:pPr>
        <w:ind w:right="565"/>
        <w:contextualSpacing/>
        <w:jc w:val="both"/>
        <w:rPr>
          <w:rFonts w:ascii="Arial" w:hAnsi="Arial" w:cs="Arial"/>
          <w:sz w:val="22"/>
          <w:szCs w:val="22"/>
        </w:rPr>
      </w:pPr>
      <w:r w:rsidRPr="00AA15C5">
        <w:rPr>
          <w:rFonts w:ascii="Arial" w:hAnsi="Arial" w:cs="Arial"/>
          <w:sz w:val="22"/>
          <w:szCs w:val="22"/>
        </w:rPr>
        <w:t>4.2 Comprovação de aptidão para a prestação de serviços, de acordo com as características, quantidades e prazos compatíveis com o objeto, mediante a apresentação de atestado(s) fornecido(s) por pessoas jurídicas de direito público ou privado, na seguinte forma:</w:t>
      </w:r>
    </w:p>
    <w:p w14:paraId="637900D2" w14:textId="77777777" w:rsidR="00B34231" w:rsidRPr="00AA15C5" w:rsidRDefault="00B34231" w:rsidP="00AA15C5">
      <w:pPr>
        <w:ind w:left="567" w:right="565"/>
        <w:contextualSpacing/>
        <w:jc w:val="both"/>
        <w:rPr>
          <w:rFonts w:ascii="Arial" w:hAnsi="Arial" w:cs="Arial"/>
          <w:sz w:val="22"/>
          <w:szCs w:val="22"/>
        </w:rPr>
      </w:pPr>
    </w:p>
    <w:p w14:paraId="3421701A" w14:textId="77777777" w:rsidR="00B34231" w:rsidRPr="00AA15C5" w:rsidRDefault="00B34231" w:rsidP="00AA15C5">
      <w:pPr>
        <w:ind w:right="565"/>
        <w:contextualSpacing/>
        <w:jc w:val="both"/>
        <w:rPr>
          <w:rFonts w:ascii="Arial" w:hAnsi="Arial" w:cs="Arial"/>
          <w:sz w:val="22"/>
          <w:szCs w:val="22"/>
        </w:rPr>
      </w:pPr>
      <w:r w:rsidRPr="00AA15C5">
        <w:rPr>
          <w:rFonts w:ascii="Arial" w:hAnsi="Arial" w:cs="Arial"/>
          <w:b/>
          <w:bCs/>
          <w:sz w:val="22"/>
          <w:szCs w:val="22"/>
        </w:rPr>
        <w:t xml:space="preserve">4.3. </w:t>
      </w:r>
      <w:r w:rsidRPr="00AA15C5">
        <w:rPr>
          <w:rFonts w:ascii="Arial" w:hAnsi="Arial" w:cs="Arial"/>
          <w:sz w:val="22"/>
          <w:szCs w:val="22"/>
        </w:rPr>
        <w:t>Além da documentação será exigido declaração de:</w:t>
      </w:r>
    </w:p>
    <w:p w14:paraId="01D659EF" w14:textId="77777777" w:rsidR="00B34231" w:rsidRPr="00AA15C5" w:rsidRDefault="00B34231" w:rsidP="00AA15C5">
      <w:pPr>
        <w:ind w:left="567" w:right="565"/>
        <w:contextualSpacing/>
        <w:jc w:val="both"/>
        <w:rPr>
          <w:rFonts w:ascii="Arial" w:hAnsi="Arial" w:cs="Arial"/>
          <w:sz w:val="22"/>
          <w:szCs w:val="22"/>
        </w:rPr>
      </w:pPr>
    </w:p>
    <w:p w14:paraId="1744DA0D" w14:textId="77777777" w:rsidR="00B34231" w:rsidRPr="00AA15C5" w:rsidRDefault="00B34231" w:rsidP="00AA15C5">
      <w:pPr>
        <w:ind w:right="565"/>
        <w:contextualSpacing/>
        <w:jc w:val="both"/>
        <w:rPr>
          <w:rFonts w:ascii="Arial" w:hAnsi="Arial" w:cs="Arial"/>
          <w:sz w:val="22"/>
          <w:szCs w:val="22"/>
        </w:rPr>
      </w:pPr>
      <w:r w:rsidRPr="00AA15C5">
        <w:rPr>
          <w:rFonts w:ascii="Arial" w:hAnsi="Arial" w:cs="Arial"/>
          <w:b/>
          <w:bCs/>
          <w:sz w:val="22"/>
          <w:szCs w:val="22"/>
        </w:rPr>
        <w:t xml:space="preserve">Compromisso </w:t>
      </w:r>
      <w:r w:rsidRPr="00AA15C5">
        <w:rPr>
          <w:rFonts w:ascii="Arial" w:hAnsi="Arial" w:cs="Arial"/>
          <w:sz w:val="22"/>
          <w:szCs w:val="22"/>
        </w:rPr>
        <w:t>de disponibilização de sistema de gestão de frota acessível pela SECEC/RJ, a ser comprovado antes do início da execução;</w:t>
      </w:r>
    </w:p>
    <w:p w14:paraId="476DEF5A" w14:textId="77777777" w:rsidR="00B34231" w:rsidRPr="00AA15C5" w:rsidRDefault="00B34231" w:rsidP="00AA15C5">
      <w:pPr>
        <w:ind w:left="567" w:right="565"/>
        <w:contextualSpacing/>
        <w:jc w:val="both"/>
        <w:rPr>
          <w:rFonts w:ascii="Arial" w:hAnsi="Arial" w:cs="Arial"/>
          <w:sz w:val="22"/>
          <w:szCs w:val="22"/>
        </w:rPr>
      </w:pPr>
    </w:p>
    <w:p w14:paraId="5F843D3D" w14:textId="01112995" w:rsidR="00B34231" w:rsidRPr="00AA15C5" w:rsidRDefault="00B34231" w:rsidP="00AA15C5">
      <w:pPr>
        <w:ind w:right="565"/>
        <w:contextualSpacing/>
        <w:jc w:val="both"/>
        <w:rPr>
          <w:rFonts w:ascii="Arial" w:hAnsi="Arial" w:cs="Arial"/>
          <w:sz w:val="22"/>
          <w:szCs w:val="22"/>
        </w:rPr>
      </w:pPr>
      <w:r w:rsidRPr="00AA15C5">
        <w:rPr>
          <w:rFonts w:ascii="Arial" w:hAnsi="Arial" w:cs="Arial"/>
          <w:b/>
          <w:bCs/>
          <w:sz w:val="22"/>
          <w:szCs w:val="22"/>
        </w:rPr>
        <w:t>Qualificação dos motoristas</w:t>
      </w:r>
      <w:r w:rsidRPr="00AA15C5">
        <w:rPr>
          <w:rFonts w:ascii="Arial" w:hAnsi="Arial" w:cs="Arial"/>
          <w:sz w:val="22"/>
          <w:szCs w:val="22"/>
        </w:rPr>
        <w:t>, assegurando que atenderão aos requisitos legais (categoria D ou E</w:t>
      </w:r>
      <w:r w:rsidR="00AA15C5">
        <w:rPr>
          <w:rFonts w:ascii="Arial" w:hAnsi="Arial" w:cs="Arial"/>
          <w:sz w:val="22"/>
          <w:szCs w:val="22"/>
        </w:rPr>
        <w:t>)</w:t>
      </w:r>
      <w:r w:rsidRPr="00AA15C5">
        <w:rPr>
          <w:rFonts w:ascii="Arial" w:hAnsi="Arial" w:cs="Arial"/>
          <w:sz w:val="22"/>
          <w:szCs w:val="22"/>
        </w:rPr>
        <w:t xml:space="preserve"> e cursos exigidos para transporte coletivo), com comprovação antes da execução.</w:t>
      </w:r>
    </w:p>
    <w:p w14:paraId="6F2E3C6D" w14:textId="77777777" w:rsidR="00B34231" w:rsidRPr="00AA15C5" w:rsidRDefault="00B34231" w:rsidP="00AA15C5">
      <w:pPr>
        <w:ind w:left="567" w:right="565"/>
        <w:contextualSpacing/>
        <w:jc w:val="both"/>
        <w:rPr>
          <w:rFonts w:ascii="Arial" w:hAnsi="Arial" w:cs="Arial"/>
          <w:sz w:val="22"/>
          <w:szCs w:val="22"/>
        </w:rPr>
      </w:pPr>
    </w:p>
    <w:p w14:paraId="5BD117AF" w14:textId="77777777" w:rsidR="00B34231" w:rsidRPr="00AA15C5" w:rsidRDefault="00B34231" w:rsidP="00AA15C5">
      <w:pPr>
        <w:ind w:right="565"/>
        <w:contextualSpacing/>
        <w:jc w:val="both"/>
        <w:rPr>
          <w:rFonts w:ascii="Arial" w:hAnsi="Arial" w:cs="Arial"/>
          <w:sz w:val="22"/>
          <w:szCs w:val="22"/>
        </w:rPr>
      </w:pPr>
      <w:r w:rsidRPr="00AA15C5">
        <w:rPr>
          <w:rFonts w:ascii="Arial" w:hAnsi="Arial" w:cs="Arial"/>
          <w:sz w:val="22"/>
          <w:szCs w:val="22"/>
        </w:rPr>
        <w:t xml:space="preserve">E finalmente a Comprovação </w:t>
      </w:r>
      <w:r w:rsidRPr="00AA15C5">
        <w:rPr>
          <w:rFonts w:ascii="Arial" w:hAnsi="Arial" w:cs="Arial"/>
          <w:b/>
          <w:bCs/>
          <w:sz w:val="22"/>
          <w:szCs w:val="22"/>
        </w:rPr>
        <w:t>da frota mínima exigida</w:t>
      </w:r>
      <w:r w:rsidRPr="00AA15C5">
        <w:rPr>
          <w:rFonts w:ascii="Arial" w:hAnsi="Arial" w:cs="Arial"/>
          <w:sz w:val="22"/>
          <w:szCs w:val="22"/>
        </w:rPr>
        <w:t>, incluindo reserva técnica:</w:t>
      </w:r>
    </w:p>
    <w:p w14:paraId="7F86789A" w14:textId="77777777" w:rsidR="00B34231" w:rsidRPr="00AA15C5" w:rsidRDefault="00B34231" w:rsidP="00AA15C5">
      <w:pPr>
        <w:ind w:left="567" w:right="565"/>
        <w:contextualSpacing/>
        <w:jc w:val="both"/>
        <w:rPr>
          <w:rFonts w:ascii="Arial" w:hAnsi="Arial" w:cs="Arial"/>
          <w:sz w:val="22"/>
          <w:szCs w:val="22"/>
        </w:rPr>
      </w:pPr>
    </w:p>
    <w:p w14:paraId="64CD9897" w14:textId="77777777" w:rsidR="00B34231" w:rsidRPr="00AA15C5" w:rsidRDefault="00B34231" w:rsidP="00AA15C5">
      <w:pPr>
        <w:ind w:right="565"/>
        <w:contextualSpacing/>
        <w:jc w:val="both"/>
        <w:rPr>
          <w:rFonts w:ascii="Arial" w:hAnsi="Arial" w:cs="Arial"/>
          <w:sz w:val="22"/>
          <w:szCs w:val="22"/>
        </w:rPr>
      </w:pPr>
      <w:r w:rsidRPr="00AA15C5">
        <w:rPr>
          <w:rFonts w:ascii="Arial" w:hAnsi="Arial" w:cs="Arial"/>
          <w:sz w:val="22"/>
          <w:szCs w:val="22"/>
        </w:rPr>
        <w:t>- Vans executivas: 22 veículos para Lote 01;</w:t>
      </w:r>
    </w:p>
    <w:p w14:paraId="3E63C161" w14:textId="77777777" w:rsidR="00B34231" w:rsidRPr="00AA15C5" w:rsidRDefault="00B34231" w:rsidP="00AA15C5">
      <w:pPr>
        <w:ind w:left="567" w:right="565"/>
        <w:contextualSpacing/>
        <w:jc w:val="both"/>
        <w:rPr>
          <w:rFonts w:ascii="Arial" w:hAnsi="Arial" w:cs="Arial"/>
          <w:sz w:val="22"/>
          <w:szCs w:val="22"/>
        </w:rPr>
      </w:pPr>
    </w:p>
    <w:p w14:paraId="13FE8EFE" w14:textId="77777777" w:rsidR="00B34231" w:rsidRPr="00AA15C5" w:rsidRDefault="00B34231" w:rsidP="00AA15C5">
      <w:pPr>
        <w:ind w:right="565"/>
        <w:contextualSpacing/>
        <w:jc w:val="both"/>
        <w:rPr>
          <w:rFonts w:ascii="Arial" w:hAnsi="Arial" w:cs="Arial"/>
          <w:sz w:val="22"/>
          <w:szCs w:val="22"/>
        </w:rPr>
      </w:pPr>
      <w:r w:rsidRPr="00AA15C5">
        <w:rPr>
          <w:rFonts w:ascii="Arial" w:hAnsi="Arial" w:cs="Arial"/>
          <w:sz w:val="22"/>
          <w:szCs w:val="22"/>
        </w:rPr>
        <w:t xml:space="preserve">- </w:t>
      </w:r>
      <w:proofErr w:type="gramStart"/>
      <w:r w:rsidRPr="00AA15C5">
        <w:rPr>
          <w:rFonts w:ascii="Arial" w:hAnsi="Arial" w:cs="Arial"/>
          <w:sz w:val="22"/>
          <w:szCs w:val="22"/>
        </w:rPr>
        <w:t>Micro-ônibus</w:t>
      </w:r>
      <w:proofErr w:type="gramEnd"/>
      <w:r w:rsidRPr="00AA15C5">
        <w:rPr>
          <w:rFonts w:ascii="Arial" w:hAnsi="Arial" w:cs="Arial"/>
          <w:sz w:val="22"/>
          <w:szCs w:val="22"/>
        </w:rPr>
        <w:t xml:space="preserve"> acessíveis: 7 veículos para o Lote 02;</w:t>
      </w:r>
    </w:p>
    <w:p w14:paraId="27C05734" w14:textId="77777777" w:rsidR="00B34231" w:rsidRPr="00AA15C5" w:rsidRDefault="00B34231" w:rsidP="00AA15C5">
      <w:pPr>
        <w:ind w:left="567" w:right="565"/>
        <w:contextualSpacing/>
        <w:jc w:val="both"/>
        <w:rPr>
          <w:rFonts w:ascii="Arial" w:hAnsi="Arial" w:cs="Arial"/>
          <w:sz w:val="22"/>
          <w:szCs w:val="22"/>
        </w:rPr>
      </w:pPr>
    </w:p>
    <w:p w14:paraId="18DE30D2" w14:textId="77777777" w:rsidR="00B34231" w:rsidRPr="00AA15C5" w:rsidRDefault="00B34231" w:rsidP="00AA15C5">
      <w:pPr>
        <w:ind w:right="565"/>
        <w:contextualSpacing/>
        <w:jc w:val="both"/>
        <w:rPr>
          <w:rFonts w:ascii="Arial" w:hAnsi="Arial" w:cs="Arial"/>
          <w:sz w:val="22"/>
          <w:szCs w:val="22"/>
        </w:rPr>
      </w:pPr>
      <w:r w:rsidRPr="00AA15C5">
        <w:rPr>
          <w:rFonts w:ascii="Arial" w:hAnsi="Arial" w:cs="Arial"/>
          <w:sz w:val="22"/>
          <w:szCs w:val="22"/>
        </w:rPr>
        <w:t>4.4 Poderá ser admitida, para fins de comprovação de quantitativo mínimo do serviço, a apresentação de diferentes atestados de serviços executados de forma concomitante, resultando na comprovação de capacidade técnico-operacional de uma única contratação.</w:t>
      </w:r>
    </w:p>
    <w:p w14:paraId="1F03B458" w14:textId="77777777" w:rsidR="00B34231" w:rsidRPr="00AA15C5" w:rsidRDefault="00B34231" w:rsidP="00AA15C5">
      <w:pPr>
        <w:ind w:left="567" w:right="565"/>
        <w:contextualSpacing/>
        <w:jc w:val="both"/>
        <w:rPr>
          <w:rFonts w:ascii="Arial" w:hAnsi="Arial" w:cs="Arial"/>
          <w:sz w:val="22"/>
          <w:szCs w:val="22"/>
        </w:rPr>
      </w:pPr>
    </w:p>
    <w:p w14:paraId="6C2A5574" w14:textId="77777777" w:rsidR="00B34231" w:rsidRPr="00AA15C5" w:rsidRDefault="00B34231" w:rsidP="00AA15C5">
      <w:pPr>
        <w:ind w:right="565"/>
        <w:contextualSpacing/>
        <w:jc w:val="both"/>
        <w:rPr>
          <w:rFonts w:ascii="Arial" w:hAnsi="Arial" w:cs="Arial"/>
          <w:sz w:val="22"/>
          <w:szCs w:val="22"/>
        </w:rPr>
      </w:pPr>
      <w:r w:rsidRPr="00AA15C5">
        <w:rPr>
          <w:rFonts w:ascii="Arial" w:hAnsi="Arial" w:cs="Arial"/>
          <w:sz w:val="22"/>
          <w:szCs w:val="22"/>
        </w:rPr>
        <w:t>4.5 Em caso de dúvida fundada suscitada pelo pregoeiro, a 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prestados os serviços.</w:t>
      </w:r>
    </w:p>
    <w:p w14:paraId="2F1D39E7" w14:textId="77777777" w:rsidR="00B34231" w:rsidRPr="00AA15C5" w:rsidRDefault="00B34231" w:rsidP="00AA15C5">
      <w:pPr>
        <w:ind w:left="567" w:right="565"/>
        <w:contextualSpacing/>
        <w:jc w:val="both"/>
        <w:rPr>
          <w:rFonts w:ascii="Arial" w:hAnsi="Arial" w:cs="Arial"/>
          <w:sz w:val="22"/>
          <w:szCs w:val="22"/>
        </w:rPr>
      </w:pPr>
    </w:p>
    <w:p w14:paraId="0F432904" w14:textId="77777777" w:rsidR="00B34231" w:rsidRPr="00AA15C5" w:rsidRDefault="00B34231" w:rsidP="00AA15C5">
      <w:pPr>
        <w:pStyle w:val="PADRO"/>
        <w:keepNext w:val="0"/>
        <w:widowControl/>
        <w:spacing w:before="0" w:after="0" w:line="240" w:lineRule="auto"/>
        <w:ind w:firstLine="0"/>
        <w:contextualSpacing/>
        <w:jc w:val="left"/>
        <w:rPr>
          <w:rFonts w:ascii="Arial" w:hAnsi="Arial" w:cs="Arial"/>
          <w:b/>
          <w:bCs/>
          <w:sz w:val="22"/>
          <w:szCs w:val="22"/>
        </w:rPr>
      </w:pPr>
      <w:r w:rsidRPr="00AA15C5">
        <w:rPr>
          <w:rFonts w:ascii="Arial" w:hAnsi="Arial" w:cs="Arial"/>
          <w:b/>
          <w:bCs/>
          <w:sz w:val="22"/>
          <w:szCs w:val="22"/>
        </w:rPr>
        <w:t>5. COOPERATIVAS</w:t>
      </w:r>
    </w:p>
    <w:p w14:paraId="1E89269E" w14:textId="77777777" w:rsidR="00B34231" w:rsidRPr="00AA15C5" w:rsidRDefault="00B34231" w:rsidP="00AA15C5">
      <w:pPr>
        <w:pStyle w:val="pf0"/>
        <w:spacing w:before="0" w:beforeAutospacing="0" w:after="0" w:afterAutospacing="0"/>
        <w:contextualSpacing/>
        <w:jc w:val="both"/>
        <w:rPr>
          <w:rStyle w:val="cf01"/>
          <w:rFonts w:ascii="Arial" w:hAnsi="Arial" w:cs="Arial"/>
          <w:i/>
          <w:iCs/>
          <w:sz w:val="22"/>
          <w:szCs w:val="22"/>
        </w:rPr>
      </w:pPr>
    </w:p>
    <w:p w14:paraId="0E9B3CAA"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r w:rsidRPr="00AA15C5">
        <w:rPr>
          <w:rFonts w:ascii="Arial" w:hAnsi="Arial" w:cs="Arial"/>
          <w:sz w:val="22"/>
          <w:szCs w:val="22"/>
        </w:rPr>
        <w:lastRenderedPageBreak/>
        <w:t>5. Em relação às cooperativas será, ainda, exigida a seguinte documentação complementar:</w:t>
      </w:r>
    </w:p>
    <w:p w14:paraId="7473013F"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p>
    <w:p w14:paraId="7B03D6A1" w14:textId="77777777" w:rsidR="00B34231" w:rsidRPr="00AA15C5" w:rsidRDefault="00B34231" w:rsidP="00AA15C5">
      <w:pPr>
        <w:pStyle w:val="PADRO"/>
        <w:keepNext w:val="0"/>
        <w:widowControl/>
        <w:spacing w:before="0" w:after="0" w:line="240" w:lineRule="auto"/>
        <w:ind w:firstLine="0"/>
        <w:rPr>
          <w:rFonts w:ascii="Arial" w:hAnsi="Arial" w:cs="Arial"/>
          <w:color w:val="000000"/>
          <w:sz w:val="22"/>
          <w:szCs w:val="22"/>
        </w:rPr>
      </w:pPr>
      <w:r w:rsidRPr="00AA15C5">
        <w:rPr>
          <w:rFonts w:ascii="Arial" w:hAnsi="Arial" w:cs="Arial"/>
          <w:sz w:val="22"/>
          <w:szCs w:val="22"/>
        </w:rPr>
        <w:t>5.1.1 D</w:t>
      </w:r>
      <w:r w:rsidRPr="00AA15C5">
        <w:rPr>
          <w:rFonts w:ascii="Arial" w:hAnsi="Arial" w:cs="Arial"/>
          <w:color w:val="000000"/>
          <w:sz w:val="22"/>
          <w:szCs w:val="22"/>
        </w:rPr>
        <w:t>emonstrativo de atuação em regime cooperado, com repartição de receitas e despesas entre os cooperados;</w:t>
      </w:r>
    </w:p>
    <w:p w14:paraId="5D4DCB5C"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p>
    <w:p w14:paraId="0C7F5F6B"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r w:rsidRPr="00AA15C5">
        <w:rPr>
          <w:rFonts w:ascii="Arial" w:hAnsi="Arial" w:cs="Arial"/>
          <w:sz w:val="22"/>
          <w:szCs w:val="22"/>
        </w:rPr>
        <w:t xml:space="preserve">5.1.2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AA15C5">
        <w:rPr>
          <w:rFonts w:ascii="Arial" w:hAnsi="Arial" w:cs="Arial"/>
          <w:sz w:val="22"/>
          <w:szCs w:val="22"/>
        </w:rPr>
        <w:t>arts</w:t>
      </w:r>
      <w:proofErr w:type="spellEnd"/>
      <w:r w:rsidRPr="00AA15C5">
        <w:rPr>
          <w:rFonts w:ascii="Arial" w:hAnsi="Arial" w:cs="Arial"/>
          <w:sz w:val="22"/>
          <w:szCs w:val="22"/>
        </w:rPr>
        <w:t>. 4º, inciso XI, 21, inciso I e 42, §§ 2º a 6º, da Lei nº 5.764/1971;</w:t>
      </w:r>
    </w:p>
    <w:p w14:paraId="0D7C3AEE"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p>
    <w:p w14:paraId="71ED72A2" w14:textId="77777777" w:rsidR="00B34231" w:rsidRPr="00AA15C5" w:rsidRDefault="00B34231" w:rsidP="00AA15C5">
      <w:pPr>
        <w:pStyle w:val="PADRO"/>
        <w:keepNext w:val="0"/>
        <w:widowControl/>
        <w:spacing w:before="0" w:after="0" w:line="240" w:lineRule="auto"/>
        <w:ind w:firstLine="0"/>
        <w:rPr>
          <w:rFonts w:ascii="Arial" w:hAnsi="Arial" w:cs="Arial"/>
          <w:color w:val="000000"/>
          <w:sz w:val="22"/>
          <w:szCs w:val="22"/>
        </w:rPr>
      </w:pPr>
      <w:r w:rsidRPr="00AA15C5">
        <w:rPr>
          <w:rFonts w:ascii="Arial" w:hAnsi="Arial" w:cs="Arial"/>
          <w:sz w:val="22"/>
          <w:szCs w:val="22"/>
        </w:rPr>
        <w:t xml:space="preserve">5.1.3 Demonstrativo de que </w:t>
      </w:r>
      <w:r w:rsidRPr="00AA15C5">
        <w:rPr>
          <w:rFonts w:ascii="Arial" w:hAnsi="Arial" w:cs="Arial"/>
          <w:color w:val="000000"/>
          <w:sz w:val="22"/>
          <w:szCs w:val="22"/>
        </w:rPr>
        <w:t>qualquer cooperado, com igual qualificação, é capaz de executar o objeto contratado;</w:t>
      </w:r>
    </w:p>
    <w:p w14:paraId="3D539734"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p>
    <w:p w14:paraId="4ADC8486"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r w:rsidRPr="00AA15C5">
        <w:rPr>
          <w:rFonts w:ascii="Arial" w:hAnsi="Arial" w:cs="Arial"/>
          <w:sz w:val="22"/>
          <w:szCs w:val="22"/>
        </w:rPr>
        <w:t>5.1.4 A declaração de regularidade de situação do contribuinte individual – DRSCI, para cada um dos cooperados indicados;</w:t>
      </w:r>
    </w:p>
    <w:p w14:paraId="08D4F255"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p>
    <w:p w14:paraId="6C615EB3"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r w:rsidRPr="00AA15C5">
        <w:rPr>
          <w:rFonts w:ascii="Arial" w:hAnsi="Arial" w:cs="Arial"/>
          <w:sz w:val="22"/>
          <w:szCs w:val="22"/>
        </w:rPr>
        <w:t xml:space="preserve">5.1.5 A comprovação do capital social proporcional ao número de cooperados necessários à prestação do serviço; </w:t>
      </w:r>
    </w:p>
    <w:p w14:paraId="6E7ADF3A"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p>
    <w:p w14:paraId="7AD2AAFA"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r w:rsidRPr="00AA15C5">
        <w:rPr>
          <w:rFonts w:ascii="Arial" w:hAnsi="Arial" w:cs="Arial"/>
          <w:sz w:val="22"/>
          <w:szCs w:val="22"/>
        </w:rPr>
        <w:t xml:space="preserve">5.1.6 O registro previsto na Lei nº 5.764/1971, art. 107; </w:t>
      </w:r>
    </w:p>
    <w:p w14:paraId="7EF64336"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p>
    <w:p w14:paraId="487D5B57"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r w:rsidRPr="00AA15C5">
        <w:rPr>
          <w:rFonts w:ascii="Arial" w:hAnsi="Arial" w:cs="Arial"/>
          <w:sz w:val="22"/>
          <w:szCs w:val="22"/>
        </w:rPr>
        <w:t>5.1.7 A comprovação de integralização das respectivas quotas-partes por parte dos cooperados que executarão o contrato; e</w:t>
      </w:r>
    </w:p>
    <w:p w14:paraId="0C25E1AA" w14:textId="77777777" w:rsidR="00B34231" w:rsidRPr="00AA15C5" w:rsidRDefault="00B34231" w:rsidP="00AA15C5">
      <w:pPr>
        <w:pStyle w:val="PADRO"/>
        <w:keepNext w:val="0"/>
        <w:widowControl/>
        <w:spacing w:before="0" w:after="0" w:line="240" w:lineRule="auto"/>
        <w:ind w:firstLine="0"/>
        <w:rPr>
          <w:rFonts w:ascii="Arial" w:hAnsi="Arial" w:cs="Arial"/>
          <w:sz w:val="22"/>
          <w:szCs w:val="22"/>
        </w:rPr>
      </w:pPr>
    </w:p>
    <w:p w14:paraId="244EEE0F" w14:textId="77777777" w:rsidR="00B34231" w:rsidRPr="00AA15C5" w:rsidRDefault="00B34231" w:rsidP="00AA15C5">
      <w:pPr>
        <w:pStyle w:val="pf0"/>
        <w:spacing w:before="0" w:beforeAutospacing="0" w:after="0" w:afterAutospacing="0"/>
        <w:jc w:val="both"/>
        <w:rPr>
          <w:rFonts w:ascii="Arial" w:hAnsi="Arial" w:cs="Arial"/>
          <w:sz w:val="22"/>
          <w:szCs w:val="22"/>
        </w:rPr>
      </w:pPr>
      <w:r w:rsidRPr="00AA15C5">
        <w:rPr>
          <w:rFonts w:ascii="Arial" w:hAnsi="Arial" w:cs="Arial"/>
          <w:sz w:val="22"/>
          <w:szCs w:val="22"/>
        </w:rPr>
        <w:t>5.1.8 A última auditoria contábil-financeira da cooperativa, conforme dispõe o art. 112 da Lei nº 5.764/1971 ou uma declaração, sob as penas da lei, de que tal auditoria não foi exigida pelo órgão fiscalizador.</w:t>
      </w:r>
    </w:p>
    <w:p w14:paraId="030F6AE1" w14:textId="77777777" w:rsidR="00B34231" w:rsidRPr="00AA15C5" w:rsidRDefault="00B34231" w:rsidP="00AA15C5">
      <w:pPr>
        <w:pStyle w:val="pf0"/>
        <w:spacing w:before="0" w:beforeAutospacing="0" w:after="0" w:afterAutospacing="0"/>
        <w:jc w:val="both"/>
        <w:rPr>
          <w:rFonts w:ascii="Arial" w:hAnsi="Arial" w:cs="Arial"/>
          <w:sz w:val="22"/>
          <w:szCs w:val="22"/>
        </w:rPr>
      </w:pPr>
    </w:p>
    <w:p w14:paraId="0183DA69" w14:textId="77777777" w:rsidR="00B34231" w:rsidRPr="00AA15C5" w:rsidRDefault="00B34231" w:rsidP="00AA15C5">
      <w:pPr>
        <w:jc w:val="both"/>
        <w:rPr>
          <w:rFonts w:ascii="Arial" w:hAnsi="Arial" w:cs="Arial"/>
          <w:sz w:val="22"/>
          <w:szCs w:val="22"/>
        </w:rPr>
      </w:pPr>
      <w:r w:rsidRPr="00AA15C5">
        <w:rPr>
          <w:rFonts w:ascii="Arial" w:hAnsi="Arial" w:cs="Arial"/>
          <w:sz w:val="22"/>
          <w:szCs w:val="22"/>
        </w:rPr>
        <w:t xml:space="preserve">5.2   Não será admitida participação de cooperativas de trabalho: </w:t>
      </w:r>
    </w:p>
    <w:p w14:paraId="3A5EA91E" w14:textId="77777777" w:rsidR="00B34231" w:rsidRPr="00AA15C5" w:rsidRDefault="00B34231" w:rsidP="00AA15C5">
      <w:pPr>
        <w:jc w:val="both"/>
        <w:rPr>
          <w:rFonts w:ascii="Arial" w:hAnsi="Arial" w:cs="Arial"/>
          <w:sz w:val="22"/>
          <w:szCs w:val="22"/>
        </w:rPr>
      </w:pPr>
    </w:p>
    <w:p w14:paraId="5C8AAC7F" w14:textId="77777777" w:rsidR="00B34231" w:rsidRPr="00AA15C5" w:rsidRDefault="00B34231" w:rsidP="00AA15C5">
      <w:pPr>
        <w:jc w:val="both"/>
        <w:rPr>
          <w:rFonts w:ascii="Arial" w:hAnsi="Arial" w:cs="Arial"/>
          <w:sz w:val="22"/>
          <w:szCs w:val="22"/>
        </w:rPr>
      </w:pPr>
      <w:r w:rsidRPr="00AA15C5">
        <w:rPr>
          <w:rFonts w:ascii="Arial" w:hAnsi="Arial" w:cs="Arial"/>
          <w:sz w:val="22"/>
          <w:szCs w:val="22"/>
        </w:rPr>
        <w:t xml:space="preserve">a) fornecedoras de mão de obra, ou que realizam intermediação de mão de obra subordinada, mas apenas as prestadoras de serviços por intermédio dos próprios cooperados; ou </w:t>
      </w:r>
    </w:p>
    <w:p w14:paraId="4F08719B" w14:textId="77777777" w:rsidR="00B34231" w:rsidRPr="00AA15C5" w:rsidRDefault="00B34231" w:rsidP="00AA15C5">
      <w:pPr>
        <w:jc w:val="both"/>
        <w:rPr>
          <w:rFonts w:ascii="Arial" w:hAnsi="Arial" w:cs="Arial"/>
          <w:sz w:val="22"/>
          <w:szCs w:val="22"/>
        </w:rPr>
      </w:pPr>
    </w:p>
    <w:p w14:paraId="11FB2F9D" w14:textId="77777777" w:rsidR="00B34231" w:rsidRPr="00AA15C5" w:rsidRDefault="00B34231" w:rsidP="00AA15C5">
      <w:pPr>
        <w:jc w:val="both"/>
        <w:rPr>
          <w:rFonts w:ascii="Arial" w:hAnsi="Arial" w:cs="Arial"/>
          <w:sz w:val="22"/>
          <w:szCs w:val="22"/>
        </w:rPr>
      </w:pPr>
      <w:r w:rsidRPr="00AA15C5">
        <w:rPr>
          <w:rFonts w:ascii="Arial" w:hAnsi="Arial" w:cs="Arial"/>
          <w:sz w:val="22"/>
          <w:szCs w:val="22"/>
        </w:rPr>
        <w:t xml:space="preserve">b) cujos atos constitutivos não definam com precisão a natureza dos serviços que se propõem a prestar. </w:t>
      </w:r>
    </w:p>
    <w:p w14:paraId="6C5E4784" w14:textId="77777777" w:rsidR="00B34231" w:rsidRPr="00AA15C5" w:rsidRDefault="00B34231" w:rsidP="00AA15C5">
      <w:pPr>
        <w:jc w:val="both"/>
        <w:rPr>
          <w:rFonts w:ascii="Arial" w:hAnsi="Arial" w:cs="Arial"/>
          <w:sz w:val="22"/>
          <w:szCs w:val="22"/>
        </w:rPr>
      </w:pPr>
    </w:p>
    <w:p w14:paraId="77EA769B" w14:textId="77777777" w:rsidR="00B34231" w:rsidRPr="00AA15C5" w:rsidRDefault="00B34231" w:rsidP="00AA15C5">
      <w:pPr>
        <w:jc w:val="both"/>
        <w:rPr>
          <w:rFonts w:ascii="Arial" w:hAnsi="Arial" w:cs="Arial"/>
          <w:sz w:val="22"/>
          <w:szCs w:val="22"/>
        </w:rPr>
      </w:pPr>
      <w:r w:rsidRPr="00AA15C5">
        <w:rPr>
          <w:rFonts w:ascii="Arial" w:hAnsi="Arial" w:cs="Arial"/>
          <w:sz w:val="22"/>
          <w:szCs w:val="22"/>
        </w:rPr>
        <w:t xml:space="preserve">5.2.1 Presumir-se-á intermediação de mão de obra subordinada a relação contratual estabelecida entre a empresa contratante e as Cooperativas de Trabalho que não observar o disposto nos dispositivos acima e na legislação em vigor. </w:t>
      </w:r>
    </w:p>
    <w:p w14:paraId="78D5089F" w14:textId="77777777" w:rsidR="00B34231" w:rsidRPr="00AA15C5" w:rsidRDefault="00B34231" w:rsidP="00AA15C5">
      <w:pPr>
        <w:jc w:val="both"/>
        <w:rPr>
          <w:rFonts w:ascii="Arial" w:hAnsi="Arial" w:cs="Arial"/>
          <w:sz w:val="22"/>
          <w:szCs w:val="22"/>
        </w:rPr>
      </w:pPr>
    </w:p>
    <w:p w14:paraId="1FB8C6C2" w14:textId="77777777" w:rsidR="00B34231" w:rsidRPr="00AA15C5" w:rsidRDefault="00B34231" w:rsidP="00AA15C5">
      <w:pPr>
        <w:jc w:val="both"/>
        <w:rPr>
          <w:rFonts w:ascii="Arial" w:hAnsi="Arial" w:cs="Arial"/>
          <w:sz w:val="22"/>
          <w:szCs w:val="22"/>
        </w:rPr>
      </w:pPr>
      <w:r w:rsidRPr="00AA15C5">
        <w:rPr>
          <w:rFonts w:ascii="Arial" w:hAnsi="Arial" w:cs="Arial"/>
          <w:sz w:val="22"/>
          <w:szCs w:val="22"/>
        </w:rPr>
        <w:t>5.3 A constituição ou utilização de Cooperativa de Trabalho para fraudar deliberadamente a legislação trabalhista, previdenciária e o disposto nesta Lei acarretará aos responsáveis as sanções cíveis e administrativas cabíveis.</w:t>
      </w:r>
    </w:p>
    <w:p w14:paraId="352C22A0" w14:textId="77777777" w:rsidR="00B00404" w:rsidRPr="00AA15C5" w:rsidRDefault="00B00404" w:rsidP="00AA15C5">
      <w:pPr>
        <w:ind w:left="567" w:right="565"/>
        <w:contextualSpacing/>
        <w:jc w:val="both"/>
        <w:rPr>
          <w:rFonts w:ascii="Arial" w:hAnsi="Arial" w:cs="Arial"/>
          <w:color w:val="FF0000"/>
          <w:sz w:val="22"/>
          <w:szCs w:val="22"/>
        </w:rPr>
      </w:pPr>
    </w:p>
    <w:p w14:paraId="4AFCB3F6" w14:textId="77777777" w:rsidR="00B00404" w:rsidRPr="00AA15C5" w:rsidRDefault="00B00404" w:rsidP="00AA15C5">
      <w:pPr>
        <w:ind w:left="567" w:right="565"/>
        <w:contextualSpacing/>
        <w:jc w:val="both"/>
        <w:rPr>
          <w:rFonts w:ascii="Arial" w:hAnsi="Arial" w:cs="Arial"/>
          <w:color w:val="FF0000"/>
          <w:sz w:val="22"/>
          <w:szCs w:val="22"/>
        </w:rPr>
      </w:pPr>
    </w:p>
    <w:sectPr w:rsidR="00B00404" w:rsidRPr="00AA15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sans-serif"/>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2F"/>
    <w:rsid w:val="000A4732"/>
    <w:rsid w:val="009C34BD"/>
    <w:rsid w:val="00A262BC"/>
    <w:rsid w:val="00AA15C5"/>
    <w:rsid w:val="00AD0F2F"/>
    <w:rsid w:val="00B00404"/>
    <w:rsid w:val="00B34231"/>
    <w:rsid w:val="00EF50F1"/>
    <w:rsid w:val="00F824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6C53"/>
  <w15:chartTrackingRefBased/>
  <w15:docId w15:val="{E0F95385-1FCD-4E47-909F-34545F9B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04"/>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AD0F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AD0F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AD0F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AD0F2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AD0F2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AD0F2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AD0F2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AD0F2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AD0F2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0F2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D0F2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D0F2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D0F2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D0F2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D0F2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D0F2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D0F2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D0F2F"/>
    <w:rPr>
      <w:rFonts w:eastAsiaTheme="majorEastAsia" w:cstheme="majorBidi"/>
      <w:color w:val="272727" w:themeColor="text1" w:themeTint="D8"/>
    </w:rPr>
  </w:style>
  <w:style w:type="paragraph" w:styleId="Ttulo">
    <w:name w:val="Title"/>
    <w:basedOn w:val="Normal"/>
    <w:next w:val="Normal"/>
    <w:link w:val="TtuloChar"/>
    <w:uiPriority w:val="10"/>
    <w:qFormat/>
    <w:rsid w:val="00AD0F2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AD0F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D0F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AD0F2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D0F2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AD0F2F"/>
    <w:rPr>
      <w:i/>
      <w:iCs/>
      <w:color w:val="404040" w:themeColor="text1" w:themeTint="BF"/>
    </w:rPr>
  </w:style>
  <w:style w:type="paragraph" w:styleId="PargrafodaLista">
    <w:name w:val="List Paragraph"/>
    <w:basedOn w:val="Normal"/>
    <w:uiPriority w:val="34"/>
    <w:qFormat/>
    <w:rsid w:val="00AD0F2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AD0F2F"/>
    <w:rPr>
      <w:i/>
      <w:iCs/>
      <w:color w:val="0F4761" w:themeColor="accent1" w:themeShade="BF"/>
    </w:rPr>
  </w:style>
  <w:style w:type="paragraph" w:styleId="CitaoIntensa">
    <w:name w:val="Intense Quote"/>
    <w:basedOn w:val="Normal"/>
    <w:next w:val="Normal"/>
    <w:link w:val="CitaoIntensaChar"/>
    <w:uiPriority w:val="30"/>
    <w:qFormat/>
    <w:rsid w:val="00AD0F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AD0F2F"/>
    <w:rPr>
      <w:i/>
      <w:iCs/>
      <w:color w:val="0F4761" w:themeColor="accent1" w:themeShade="BF"/>
    </w:rPr>
  </w:style>
  <w:style w:type="character" w:styleId="RefernciaIntensa">
    <w:name w:val="Intense Reference"/>
    <w:basedOn w:val="Fontepargpadro"/>
    <w:uiPriority w:val="32"/>
    <w:qFormat/>
    <w:rsid w:val="00AD0F2F"/>
    <w:rPr>
      <w:b/>
      <w:bCs/>
      <w:smallCaps/>
      <w:color w:val="0F4761" w:themeColor="accent1" w:themeShade="BF"/>
      <w:spacing w:val="5"/>
    </w:rPr>
  </w:style>
  <w:style w:type="paragraph" w:styleId="Recuodecorpodetexto3">
    <w:name w:val="Body Text Indent 3"/>
    <w:basedOn w:val="Normal"/>
    <w:link w:val="Recuodecorpodetexto3Char"/>
    <w:rsid w:val="00B00404"/>
    <w:pPr>
      <w:spacing w:line="360" w:lineRule="auto"/>
      <w:ind w:firstLine="2552"/>
      <w:jc w:val="both"/>
    </w:pPr>
    <w:rPr>
      <w:rFonts w:ascii="Arial" w:hAnsi="Arial"/>
      <w:szCs w:val="20"/>
    </w:rPr>
  </w:style>
  <w:style w:type="character" w:customStyle="1" w:styleId="Recuodecorpodetexto3Char">
    <w:name w:val="Recuo de corpo de texto 3 Char"/>
    <w:basedOn w:val="Fontepargpadro"/>
    <w:link w:val="Recuodecorpodetexto3"/>
    <w:rsid w:val="00B00404"/>
    <w:rPr>
      <w:rFonts w:ascii="Arial" w:eastAsia="Times New Roman" w:hAnsi="Arial" w:cs="Times New Roman"/>
      <w:kern w:val="0"/>
      <w:szCs w:val="20"/>
      <w:lang w:eastAsia="pt-BR"/>
      <w14:ligatures w14:val="none"/>
    </w:rPr>
  </w:style>
  <w:style w:type="character" w:styleId="Hyperlink">
    <w:name w:val="Hyperlink"/>
    <w:uiPriority w:val="99"/>
    <w:unhideWhenUsed/>
    <w:rsid w:val="00B00404"/>
    <w:rPr>
      <w:color w:val="0000FF"/>
      <w:u w:val="single"/>
    </w:rPr>
  </w:style>
  <w:style w:type="character" w:customStyle="1" w:styleId="cf01">
    <w:name w:val="cf01"/>
    <w:rsid w:val="00B00404"/>
    <w:rPr>
      <w:rFonts w:ascii="Segoe UI" w:hAnsi="Segoe UI" w:cs="Segoe UI" w:hint="default"/>
      <w:sz w:val="18"/>
      <w:szCs w:val="18"/>
    </w:rPr>
  </w:style>
  <w:style w:type="paragraph" w:customStyle="1" w:styleId="pf0">
    <w:name w:val="pf0"/>
    <w:basedOn w:val="Normal"/>
    <w:rsid w:val="00B00404"/>
    <w:pPr>
      <w:spacing w:before="100" w:beforeAutospacing="1" w:after="100" w:afterAutospacing="1"/>
    </w:pPr>
  </w:style>
  <w:style w:type="paragraph" w:styleId="Recuodecorpodetexto">
    <w:name w:val="Body Text Indent"/>
    <w:basedOn w:val="Normal"/>
    <w:link w:val="RecuodecorpodetextoChar"/>
    <w:rsid w:val="00B00404"/>
    <w:pPr>
      <w:spacing w:after="120"/>
      <w:ind w:left="283"/>
    </w:pPr>
  </w:style>
  <w:style w:type="character" w:customStyle="1" w:styleId="RecuodecorpodetextoChar">
    <w:name w:val="Recuo de corpo de texto Char"/>
    <w:basedOn w:val="Fontepargpadro"/>
    <w:link w:val="Recuodecorpodetexto"/>
    <w:rsid w:val="00B00404"/>
    <w:rPr>
      <w:rFonts w:ascii="Times New Roman" w:eastAsia="Times New Roman" w:hAnsi="Times New Roman" w:cs="Times New Roman"/>
      <w:kern w:val="0"/>
      <w:lang w:eastAsia="pt-BR"/>
      <w14:ligatures w14:val="none"/>
    </w:rPr>
  </w:style>
  <w:style w:type="paragraph" w:customStyle="1" w:styleId="Nivel4">
    <w:name w:val="Nivel 4"/>
    <w:basedOn w:val="Normal"/>
    <w:link w:val="Nivel4Char"/>
    <w:qFormat/>
    <w:rsid w:val="00B00404"/>
    <w:pPr>
      <w:spacing w:before="120" w:after="120" w:line="276" w:lineRule="auto"/>
      <w:ind w:left="851"/>
      <w:jc w:val="both"/>
    </w:pPr>
    <w:rPr>
      <w:rFonts w:ascii="Arial" w:eastAsia="MS Mincho" w:hAnsi="Arial" w:cs="Arial"/>
      <w:sz w:val="20"/>
      <w:szCs w:val="20"/>
    </w:rPr>
  </w:style>
  <w:style w:type="character" w:customStyle="1" w:styleId="Nivel4Char">
    <w:name w:val="Nivel 4 Char"/>
    <w:link w:val="Nivel4"/>
    <w:rsid w:val="00B00404"/>
    <w:rPr>
      <w:rFonts w:ascii="Arial" w:eastAsia="MS Mincho" w:hAnsi="Arial" w:cs="Arial"/>
      <w:kern w:val="0"/>
      <w:sz w:val="20"/>
      <w:szCs w:val="20"/>
      <w:lang w:eastAsia="pt-BR"/>
      <w14:ligatures w14:val="none"/>
    </w:rPr>
  </w:style>
  <w:style w:type="character" w:customStyle="1" w:styleId="cf11">
    <w:name w:val="cf11"/>
    <w:rsid w:val="00B00404"/>
    <w:rPr>
      <w:rFonts w:ascii="Segoe UI" w:hAnsi="Segoe UI" w:cs="Segoe UI" w:hint="default"/>
      <w:i/>
      <w:iCs/>
      <w:sz w:val="18"/>
      <w:szCs w:val="18"/>
    </w:rPr>
  </w:style>
  <w:style w:type="paragraph" w:customStyle="1" w:styleId="PADRO">
    <w:name w:val="PADRÃO"/>
    <w:qFormat/>
    <w:rsid w:val="00B0040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5764.htm" TargetMode="External"/><Relationship Id="rId3" Type="http://schemas.openxmlformats.org/officeDocument/2006/relationships/webSettings" Target="webSettings.xml"/><Relationship Id="rId7" Type="http://schemas.openxmlformats.org/officeDocument/2006/relationships/hyperlink" Target="https://www.planalto.gov.br/ccivil_03/leis/l576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gov.br/en/web/dou/-/instrucao-normativa-seges/me-n-116-de-21-de-dezembro-de-2021-370926958" TargetMode="External"/><Relationship Id="rId5" Type="http://schemas.openxmlformats.org/officeDocument/2006/relationships/hyperlink" Target="https://www.planalto.gov.br/ccivil_03/leis/lcp/lcp123.htm" TargetMode="External"/><Relationship Id="rId10" Type="http://schemas.openxmlformats.org/officeDocument/2006/relationships/theme" Target="theme/theme1.xml"/><Relationship Id="rId4" Type="http://schemas.openxmlformats.org/officeDocument/2006/relationships/hyperlink" Target="http://www.portaldoempreendedor.gov.br"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1996</Words>
  <Characters>11304</Characters>
  <Application>Microsoft Office Word</Application>
  <DocSecurity>0</DocSecurity>
  <Lines>289</Lines>
  <Paragraphs>93</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Sônia Maria Trindade</dc:creator>
  <cp:keywords/>
  <dc:description/>
  <cp:lastModifiedBy>Sônia Maria Trindade</cp:lastModifiedBy>
  <cp:revision>6</cp:revision>
  <dcterms:created xsi:type="dcterms:W3CDTF">2026-01-12T14:24:00Z</dcterms:created>
  <dcterms:modified xsi:type="dcterms:W3CDTF">2026-03-20T17:22:00Z</dcterms:modified>
</cp:coreProperties>
</file>