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C5B12" w14:textId="77777777" w:rsidR="008E53EB" w:rsidRPr="008F52F8" w:rsidRDefault="008E53EB" w:rsidP="008E53EB">
      <w:pPr>
        <w:spacing w:beforeLines="120" w:before="288" w:afterLines="120" w:after="288" w:line="288" w:lineRule="auto"/>
        <w:contextualSpacing/>
        <w:jc w:val="center"/>
        <w:rPr>
          <w:rFonts w:ascii="Arial" w:eastAsia="MS Mincho" w:hAnsi="Arial" w:cs="Arial"/>
          <w:b/>
          <w:color w:val="FF0000"/>
          <w:sz w:val="22"/>
          <w:szCs w:val="22"/>
        </w:rPr>
      </w:pPr>
      <w:r w:rsidRPr="008F52F8">
        <w:rPr>
          <w:rFonts w:ascii="Arial" w:eastAsia="MS Mincho" w:hAnsi="Arial" w:cs="Arial"/>
          <w:b/>
          <w:sz w:val="22"/>
          <w:szCs w:val="22"/>
        </w:rPr>
        <w:t>ANEXO</w:t>
      </w:r>
      <w:r w:rsidRPr="008F52F8">
        <w:rPr>
          <w:rFonts w:ascii="Arial" w:eastAsia="MS Mincho" w:hAnsi="Arial" w:cs="Arial"/>
          <w:b/>
          <w:color w:val="FF0000"/>
          <w:sz w:val="22"/>
          <w:szCs w:val="22"/>
        </w:rPr>
        <w:t xml:space="preserve"> </w:t>
      </w:r>
      <w:r w:rsidRPr="00CB1075">
        <w:rPr>
          <w:rFonts w:ascii="Arial" w:eastAsia="MS Mincho" w:hAnsi="Arial" w:cs="Arial"/>
          <w:b/>
          <w:sz w:val="22"/>
          <w:szCs w:val="22"/>
        </w:rPr>
        <w:t>IV</w:t>
      </w:r>
      <w:r w:rsidRPr="008F52F8">
        <w:rPr>
          <w:rFonts w:ascii="Arial" w:eastAsia="MS Mincho" w:hAnsi="Arial" w:cs="Arial"/>
          <w:b/>
          <w:color w:val="FF0000"/>
          <w:sz w:val="22"/>
          <w:szCs w:val="22"/>
        </w:rPr>
        <w:t xml:space="preserve"> </w:t>
      </w:r>
      <w:r w:rsidRPr="008F52F8">
        <w:rPr>
          <w:rFonts w:ascii="Arial" w:eastAsia="MS Mincho" w:hAnsi="Arial" w:cs="Arial"/>
          <w:b/>
          <w:sz w:val="22"/>
          <w:szCs w:val="22"/>
        </w:rPr>
        <w:t>– DOCUMENTAÇÃO EXIGIDA PARA HABILITAÇÃO</w:t>
      </w:r>
    </w:p>
    <w:p w14:paraId="0E2E838E" w14:textId="77777777" w:rsidR="008E53EB" w:rsidRPr="008F52F8" w:rsidRDefault="008E53EB" w:rsidP="008E53EB">
      <w:pPr>
        <w:spacing w:beforeLines="120" w:before="288" w:afterLines="120" w:after="288" w:line="288" w:lineRule="auto"/>
        <w:contextualSpacing/>
        <w:jc w:val="center"/>
        <w:rPr>
          <w:rFonts w:ascii="Arial" w:eastAsia="MS Mincho" w:hAnsi="Arial" w:cs="Arial"/>
          <w:b/>
          <w:color w:val="FF0000"/>
          <w:sz w:val="22"/>
          <w:szCs w:val="22"/>
        </w:rPr>
      </w:pPr>
    </w:p>
    <w:p w14:paraId="2979930A" w14:textId="77777777" w:rsidR="008E53EB" w:rsidRPr="008F52F8" w:rsidRDefault="008E53EB" w:rsidP="008E53EB">
      <w:pPr>
        <w:spacing w:line="288" w:lineRule="auto"/>
        <w:contextualSpacing/>
        <w:rPr>
          <w:rFonts w:ascii="Arial" w:hAnsi="Arial" w:cs="Arial"/>
          <w:b/>
          <w:bCs/>
          <w:sz w:val="22"/>
          <w:szCs w:val="22"/>
        </w:rPr>
      </w:pPr>
      <w:r w:rsidRPr="008F52F8">
        <w:rPr>
          <w:rFonts w:ascii="Arial" w:hAnsi="Arial" w:cs="Arial"/>
          <w:b/>
          <w:bCs/>
          <w:sz w:val="22"/>
          <w:szCs w:val="22"/>
        </w:rPr>
        <w:t>1. HABILITAÇÃO JURÍDICA</w:t>
      </w:r>
    </w:p>
    <w:p w14:paraId="380A9FCE" w14:textId="77777777" w:rsidR="008E53EB" w:rsidRPr="008F52F8" w:rsidRDefault="008E53EB" w:rsidP="008E53EB">
      <w:pPr>
        <w:spacing w:line="288" w:lineRule="auto"/>
        <w:contextualSpacing/>
        <w:rPr>
          <w:rFonts w:ascii="Arial" w:hAnsi="Arial" w:cs="Arial"/>
          <w:sz w:val="22"/>
          <w:szCs w:val="22"/>
        </w:rPr>
      </w:pPr>
    </w:p>
    <w:p w14:paraId="0AA16C05" w14:textId="77777777" w:rsidR="008E53EB" w:rsidRPr="008F52F8" w:rsidRDefault="008E53EB" w:rsidP="008E53EB">
      <w:pPr>
        <w:spacing w:before="240" w:after="240" w:line="288" w:lineRule="auto"/>
        <w:contextualSpacing/>
        <w:jc w:val="both"/>
        <w:rPr>
          <w:rFonts w:ascii="Arial" w:hAnsi="Arial" w:cs="Arial"/>
          <w:sz w:val="22"/>
          <w:szCs w:val="22"/>
        </w:rPr>
      </w:pPr>
      <w:r w:rsidRPr="008F52F8">
        <w:rPr>
          <w:rFonts w:ascii="Arial" w:hAnsi="Arial" w:cs="Arial"/>
          <w:bCs/>
          <w:sz w:val="22"/>
          <w:szCs w:val="22"/>
        </w:rPr>
        <w:t xml:space="preserve">1.1 </w:t>
      </w:r>
      <w:r w:rsidRPr="008F52F8">
        <w:rPr>
          <w:rFonts w:ascii="Arial" w:hAnsi="Arial" w:cs="Arial"/>
          <w:sz w:val="22"/>
          <w:szCs w:val="22"/>
        </w:rPr>
        <w:t>Pessoa física: cédula de identidade (RG) ou documento equivalente que, por força de lei, tenha validade para fins de identificação em todo o território nacional.</w:t>
      </w:r>
    </w:p>
    <w:p w14:paraId="6DB9A88C"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p>
    <w:p w14:paraId="0683ED90"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r w:rsidRPr="008F52F8">
        <w:rPr>
          <w:rFonts w:ascii="Arial" w:hAnsi="Arial" w:cs="Arial"/>
          <w:sz w:val="22"/>
          <w:szCs w:val="22"/>
        </w:rPr>
        <w:t>1.2 Empresário individual: inscrição no Registro Público de Empresas Mercantis, a cargo da Junta Comercial da respectiva sede.</w:t>
      </w:r>
    </w:p>
    <w:p w14:paraId="0E3D539B"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p>
    <w:p w14:paraId="61BD0DD0" w14:textId="77777777" w:rsidR="008E53EB" w:rsidRPr="008F52F8" w:rsidRDefault="008E53EB" w:rsidP="008E53EB">
      <w:pPr>
        <w:tabs>
          <w:tab w:val="left" w:pos="1440"/>
        </w:tabs>
        <w:autoSpaceDE w:val="0"/>
        <w:snapToGrid w:val="0"/>
        <w:spacing w:line="288" w:lineRule="auto"/>
        <w:contextualSpacing/>
        <w:jc w:val="both"/>
        <w:rPr>
          <w:rFonts w:ascii="Arial" w:hAnsi="Arial" w:cs="Arial"/>
          <w:color w:val="000000"/>
          <w:sz w:val="22"/>
          <w:szCs w:val="22"/>
        </w:rPr>
      </w:pPr>
      <w:r w:rsidRPr="008F52F8">
        <w:rPr>
          <w:rFonts w:ascii="Arial" w:hAnsi="Arial" w:cs="Arial"/>
          <w:color w:val="000000"/>
          <w:sz w:val="22"/>
          <w:szCs w:val="22"/>
        </w:rPr>
        <w:t xml:space="preserve">1.3 Microempreendedor Individual - MEI: Certificado da Condição de Microempreendedor Individual - CCMEI, cuja aceitação ficará condicionada à verificação da autenticidade no sítio </w:t>
      </w:r>
      <w:hyperlink r:id="rId4" w:history="1">
        <w:r w:rsidRPr="008F52F8">
          <w:rPr>
            <w:rStyle w:val="Hyperlink"/>
            <w:rFonts w:cs="Arial"/>
            <w:sz w:val="22"/>
            <w:szCs w:val="22"/>
          </w:rPr>
          <w:t>www.portaldoempreendedor.gov.br</w:t>
        </w:r>
      </w:hyperlink>
      <w:r w:rsidRPr="008F52F8">
        <w:rPr>
          <w:rFonts w:ascii="Arial" w:hAnsi="Arial" w:cs="Arial"/>
          <w:color w:val="000000"/>
          <w:sz w:val="22"/>
          <w:szCs w:val="22"/>
        </w:rPr>
        <w:t>.</w:t>
      </w:r>
    </w:p>
    <w:p w14:paraId="2CC7E0B8" w14:textId="77777777" w:rsidR="008E53EB" w:rsidRPr="008F52F8" w:rsidRDefault="008E53EB" w:rsidP="008E53EB">
      <w:pPr>
        <w:tabs>
          <w:tab w:val="left" w:pos="1440"/>
        </w:tabs>
        <w:autoSpaceDE w:val="0"/>
        <w:snapToGrid w:val="0"/>
        <w:spacing w:line="288" w:lineRule="auto"/>
        <w:contextualSpacing/>
        <w:rPr>
          <w:rFonts w:ascii="Arial" w:hAnsi="Arial" w:cs="Arial"/>
          <w:color w:val="000000"/>
          <w:sz w:val="22"/>
          <w:szCs w:val="22"/>
        </w:rPr>
      </w:pPr>
    </w:p>
    <w:p w14:paraId="0B04CBDD" w14:textId="77777777" w:rsidR="008E53EB" w:rsidRPr="008F52F8" w:rsidRDefault="008E53EB" w:rsidP="008E53EB">
      <w:pPr>
        <w:tabs>
          <w:tab w:val="left" w:pos="1440"/>
        </w:tabs>
        <w:autoSpaceDE w:val="0"/>
        <w:snapToGrid w:val="0"/>
        <w:spacing w:line="288" w:lineRule="auto"/>
        <w:contextualSpacing/>
        <w:jc w:val="both"/>
        <w:rPr>
          <w:rFonts w:ascii="Arial" w:hAnsi="Arial" w:cs="Arial"/>
          <w:color w:val="000000"/>
          <w:sz w:val="22"/>
          <w:szCs w:val="22"/>
        </w:rPr>
      </w:pPr>
      <w:r w:rsidRPr="008F52F8">
        <w:rPr>
          <w:rFonts w:ascii="Arial" w:hAnsi="Arial" w:cs="Arial"/>
          <w:color w:val="000000"/>
          <w:sz w:val="22"/>
          <w:szCs w:val="22"/>
        </w:rPr>
        <w:t xml:space="preserve">1.4 Sociedade Limitada Unipessoal - SLU: ato constitutivo, estatuto ou contrato social em vigor inscrito </w:t>
      </w:r>
      <w:r w:rsidRPr="008F52F8">
        <w:rPr>
          <w:rFonts w:ascii="Arial" w:hAnsi="Arial" w:cs="Arial"/>
          <w:sz w:val="22"/>
          <w:szCs w:val="22"/>
        </w:rPr>
        <w:t>no Registro Público de Empresas Mercantis, a cargo</w:t>
      </w:r>
      <w:r w:rsidRPr="008F52F8">
        <w:rPr>
          <w:rFonts w:ascii="Arial" w:hAnsi="Arial" w:cs="Arial"/>
          <w:color w:val="000000"/>
          <w:sz w:val="22"/>
          <w:szCs w:val="22"/>
        </w:rPr>
        <w:t xml:space="preserve">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520D88AB" w14:textId="77777777" w:rsidR="008E53EB" w:rsidRPr="008F52F8" w:rsidRDefault="008E53EB" w:rsidP="008E53EB">
      <w:pPr>
        <w:tabs>
          <w:tab w:val="left" w:pos="1440"/>
        </w:tabs>
        <w:autoSpaceDE w:val="0"/>
        <w:snapToGrid w:val="0"/>
        <w:spacing w:line="288" w:lineRule="auto"/>
        <w:contextualSpacing/>
        <w:rPr>
          <w:rFonts w:ascii="Arial" w:hAnsi="Arial" w:cs="Arial"/>
          <w:sz w:val="22"/>
          <w:szCs w:val="22"/>
        </w:rPr>
      </w:pPr>
    </w:p>
    <w:p w14:paraId="6C40E87A" w14:textId="77777777" w:rsidR="008E53EB" w:rsidRPr="008F52F8" w:rsidRDefault="008E53EB" w:rsidP="008E53EB">
      <w:pPr>
        <w:spacing w:line="288" w:lineRule="auto"/>
        <w:contextualSpacing/>
        <w:jc w:val="both"/>
        <w:rPr>
          <w:rFonts w:ascii="Arial" w:hAnsi="Arial" w:cs="Arial"/>
          <w:color w:val="000000"/>
          <w:sz w:val="22"/>
          <w:szCs w:val="22"/>
        </w:rPr>
      </w:pPr>
      <w:r w:rsidRPr="008F52F8">
        <w:rPr>
          <w:rFonts w:ascii="Arial" w:hAnsi="Arial" w:cs="Arial"/>
          <w:color w:val="000000"/>
          <w:sz w:val="22"/>
          <w:szCs w:val="22"/>
        </w:rPr>
        <w:t xml:space="preserve">1.5 Sociedade Empresária Estrangeira em funcionamento no País: </w:t>
      </w:r>
      <w:r w:rsidRPr="008F52F8">
        <w:rPr>
          <w:rFonts w:ascii="Arial" w:hAnsi="Arial" w:cs="Arial"/>
          <w:sz w:val="22"/>
          <w:szCs w:val="22"/>
        </w:rPr>
        <w:t>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112380CA" w14:textId="77777777" w:rsidR="008E53EB" w:rsidRPr="008F52F8" w:rsidRDefault="008E53EB" w:rsidP="008E53EB">
      <w:pPr>
        <w:tabs>
          <w:tab w:val="left" w:pos="1440"/>
        </w:tabs>
        <w:autoSpaceDE w:val="0"/>
        <w:snapToGrid w:val="0"/>
        <w:spacing w:line="288" w:lineRule="auto"/>
        <w:contextualSpacing/>
        <w:jc w:val="both"/>
        <w:rPr>
          <w:rFonts w:ascii="Arial" w:hAnsi="Arial" w:cs="Arial"/>
          <w:color w:val="000000"/>
          <w:sz w:val="22"/>
          <w:szCs w:val="22"/>
        </w:rPr>
      </w:pPr>
    </w:p>
    <w:p w14:paraId="1A109196" w14:textId="77777777" w:rsidR="008E53EB" w:rsidRPr="008F52F8" w:rsidRDefault="008E53EB" w:rsidP="008E53EB">
      <w:pPr>
        <w:tabs>
          <w:tab w:val="left" w:pos="1440"/>
        </w:tabs>
        <w:autoSpaceDE w:val="0"/>
        <w:snapToGrid w:val="0"/>
        <w:spacing w:line="288" w:lineRule="auto"/>
        <w:contextualSpacing/>
        <w:jc w:val="both"/>
        <w:rPr>
          <w:rFonts w:ascii="Arial" w:hAnsi="Arial" w:cs="Arial"/>
          <w:color w:val="000000"/>
          <w:sz w:val="22"/>
          <w:szCs w:val="22"/>
        </w:rPr>
      </w:pPr>
      <w:r w:rsidRPr="008F52F8">
        <w:rPr>
          <w:rFonts w:ascii="Arial" w:hAnsi="Arial" w:cs="Arial"/>
          <w:color w:val="000000"/>
          <w:sz w:val="22"/>
          <w:szCs w:val="22"/>
        </w:rPr>
        <w:t>1.6 Sociedade Simples: inscrição do ato constitutivo no Registro Civil das Pessoas Jurídicas do local de sua sede, acompanhada de prova da indicação dos seus administradores.</w:t>
      </w:r>
    </w:p>
    <w:p w14:paraId="08ADF6EB" w14:textId="77777777" w:rsidR="008E53EB" w:rsidRPr="008F52F8" w:rsidRDefault="008E53EB" w:rsidP="008E53EB">
      <w:pPr>
        <w:tabs>
          <w:tab w:val="left" w:pos="1440"/>
        </w:tabs>
        <w:autoSpaceDE w:val="0"/>
        <w:snapToGrid w:val="0"/>
        <w:spacing w:line="288" w:lineRule="auto"/>
        <w:contextualSpacing/>
        <w:jc w:val="both"/>
        <w:rPr>
          <w:rFonts w:ascii="Arial" w:hAnsi="Arial" w:cs="Arial"/>
          <w:color w:val="000000"/>
          <w:sz w:val="22"/>
          <w:szCs w:val="22"/>
        </w:rPr>
      </w:pPr>
    </w:p>
    <w:p w14:paraId="14E65D88" w14:textId="77777777" w:rsidR="008E53EB" w:rsidRPr="008F52F8" w:rsidRDefault="008E53EB" w:rsidP="008E53EB">
      <w:pPr>
        <w:tabs>
          <w:tab w:val="left" w:pos="1440"/>
        </w:tabs>
        <w:autoSpaceDE w:val="0"/>
        <w:snapToGrid w:val="0"/>
        <w:spacing w:line="288" w:lineRule="auto"/>
        <w:contextualSpacing/>
        <w:jc w:val="both"/>
        <w:rPr>
          <w:rFonts w:ascii="Arial" w:hAnsi="Arial" w:cs="Arial"/>
          <w:color w:val="000000"/>
          <w:sz w:val="22"/>
          <w:szCs w:val="22"/>
        </w:rPr>
      </w:pPr>
      <w:r w:rsidRPr="008F52F8">
        <w:rPr>
          <w:rFonts w:ascii="Arial" w:hAnsi="Arial" w:cs="Arial"/>
          <w:color w:val="000000"/>
          <w:sz w:val="22"/>
          <w:szCs w:val="22"/>
        </w:rPr>
        <w:t xml:space="preserve">1.7 </w:t>
      </w:r>
      <w:r w:rsidRPr="008F52F8">
        <w:rPr>
          <w:rFonts w:ascii="Arial" w:hAnsi="Arial" w:cs="Arial"/>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649EDACF" w14:textId="77777777" w:rsidR="008E53EB" w:rsidRPr="008F52F8" w:rsidRDefault="008E53EB" w:rsidP="008E53EB">
      <w:pPr>
        <w:tabs>
          <w:tab w:val="left" w:pos="1440"/>
        </w:tabs>
        <w:autoSpaceDE w:val="0"/>
        <w:snapToGrid w:val="0"/>
        <w:spacing w:line="288" w:lineRule="auto"/>
        <w:contextualSpacing/>
        <w:jc w:val="both"/>
        <w:rPr>
          <w:rFonts w:ascii="Arial" w:hAnsi="Arial" w:cs="Arial"/>
          <w:color w:val="000000"/>
          <w:sz w:val="22"/>
          <w:szCs w:val="22"/>
        </w:rPr>
      </w:pPr>
    </w:p>
    <w:p w14:paraId="3D3D1E14"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r w:rsidRPr="008F52F8">
        <w:rPr>
          <w:rFonts w:ascii="Arial" w:hAnsi="Arial" w:cs="Arial"/>
          <w:sz w:val="22"/>
          <w:szCs w:val="22"/>
        </w:rPr>
        <w:t>1.8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6CB7A7CD" w14:textId="77777777" w:rsidR="008E53EB" w:rsidRPr="008F52F8" w:rsidRDefault="008E53EB" w:rsidP="008E53EB">
      <w:pPr>
        <w:tabs>
          <w:tab w:val="left" w:pos="1440"/>
        </w:tabs>
        <w:autoSpaceDE w:val="0"/>
        <w:snapToGrid w:val="0"/>
        <w:spacing w:line="288" w:lineRule="auto"/>
        <w:contextualSpacing/>
        <w:jc w:val="both"/>
        <w:rPr>
          <w:rFonts w:ascii="Arial" w:hAnsi="Arial" w:cs="Arial"/>
          <w:color w:val="FF0000"/>
          <w:sz w:val="22"/>
          <w:szCs w:val="22"/>
        </w:rPr>
      </w:pPr>
    </w:p>
    <w:p w14:paraId="5CAD48B3" w14:textId="77777777" w:rsidR="008E53EB" w:rsidRPr="008F52F8" w:rsidRDefault="008E53EB" w:rsidP="008E53EB">
      <w:pPr>
        <w:spacing w:line="288" w:lineRule="auto"/>
        <w:contextualSpacing/>
        <w:rPr>
          <w:rFonts w:ascii="Arial" w:hAnsi="Arial" w:cs="Arial"/>
          <w:sz w:val="22"/>
          <w:szCs w:val="22"/>
        </w:rPr>
      </w:pPr>
      <w:r w:rsidRPr="008F52F8">
        <w:rPr>
          <w:rFonts w:ascii="Arial" w:hAnsi="Arial" w:cs="Arial"/>
          <w:bCs/>
          <w:sz w:val="22"/>
          <w:szCs w:val="22"/>
        </w:rPr>
        <w:lastRenderedPageBreak/>
        <w:t>1.</w:t>
      </w:r>
      <w:r>
        <w:rPr>
          <w:rFonts w:ascii="Arial" w:hAnsi="Arial" w:cs="Arial"/>
          <w:bCs/>
          <w:sz w:val="22"/>
          <w:szCs w:val="22"/>
        </w:rPr>
        <w:t>9</w:t>
      </w:r>
      <w:r w:rsidRPr="008F52F8">
        <w:rPr>
          <w:rFonts w:ascii="Arial" w:hAnsi="Arial" w:cs="Arial"/>
          <w:bCs/>
          <w:sz w:val="22"/>
          <w:szCs w:val="22"/>
        </w:rPr>
        <w:t xml:space="preserve"> </w:t>
      </w:r>
      <w:r w:rsidRPr="008F52F8">
        <w:rPr>
          <w:rFonts w:ascii="Arial" w:hAnsi="Arial" w:cs="Arial"/>
          <w:bCs/>
          <w:color w:val="000000"/>
          <w:sz w:val="22"/>
          <w:szCs w:val="22"/>
        </w:rPr>
        <w:t>Quando cabível, os documentos apresentados devem estar acompanhados de todas as alterações ou da consolidação respectiva.</w:t>
      </w:r>
    </w:p>
    <w:p w14:paraId="7ECAE426" w14:textId="77777777" w:rsidR="008E53EB" w:rsidRPr="008F52F8" w:rsidRDefault="008E53EB" w:rsidP="008E53EB">
      <w:pPr>
        <w:spacing w:line="288" w:lineRule="auto"/>
        <w:contextualSpacing/>
        <w:rPr>
          <w:rFonts w:ascii="Arial" w:hAnsi="Arial" w:cs="Arial"/>
          <w:sz w:val="22"/>
          <w:szCs w:val="22"/>
        </w:rPr>
      </w:pPr>
    </w:p>
    <w:p w14:paraId="489F7FF0" w14:textId="77777777" w:rsidR="008E53EB" w:rsidRPr="008F52F8" w:rsidRDefault="008E53EB" w:rsidP="008E53EB">
      <w:pPr>
        <w:spacing w:line="288" w:lineRule="auto"/>
        <w:contextualSpacing/>
        <w:rPr>
          <w:rFonts w:ascii="Arial" w:hAnsi="Arial" w:cs="Arial"/>
          <w:b/>
          <w:bCs/>
          <w:color w:val="000000"/>
          <w:sz w:val="22"/>
          <w:szCs w:val="22"/>
        </w:rPr>
      </w:pPr>
      <w:r w:rsidRPr="008F52F8">
        <w:rPr>
          <w:rFonts w:ascii="Arial" w:hAnsi="Arial" w:cs="Arial"/>
          <w:b/>
          <w:bCs/>
          <w:sz w:val="22"/>
          <w:szCs w:val="22"/>
        </w:rPr>
        <w:t xml:space="preserve">2. HABILITAÇÃO </w:t>
      </w:r>
      <w:r w:rsidRPr="008F52F8">
        <w:rPr>
          <w:rFonts w:ascii="Arial" w:hAnsi="Arial" w:cs="Arial"/>
          <w:b/>
          <w:bCs/>
          <w:color w:val="000000"/>
          <w:sz w:val="22"/>
          <w:szCs w:val="22"/>
        </w:rPr>
        <w:t>FISCAL, SOCIAL E TRABALHISTA:</w:t>
      </w:r>
    </w:p>
    <w:p w14:paraId="29FBF706" w14:textId="77777777" w:rsidR="008E53EB" w:rsidRPr="008F52F8" w:rsidRDefault="008E53EB" w:rsidP="008E53EB">
      <w:pPr>
        <w:spacing w:line="288" w:lineRule="auto"/>
        <w:contextualSpacing/>
        <w:rPr>
          <w:rFonts w:ascii="Arial" w:hAnsi="Arial" w:cs="Arial"/>
          <w:b/>
          <w:bCs/>
          <w:sz w:val="22"/>
          <w:szCs w:val="22"/>
        </w:rPr>
      </w:pPr>
    </w:p>
    <w:p w14:paraId="42407D0B"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lang w:eastAsia="en-US"/>
        </w:rPr>
      </w:pPr>
      <w:r w:rsidRPr="008F52F8">
        <w:rPr>
          <w:rFonts w:ascii="Arial" w:hAnsi="Arial" w:cs="Arial"/>
          <w:sz w:val="22"/>
          <w:szCs w:val="22"/>
          <w:lang w:eastAsia="en-US"/>
        </w:rPr>
        <w:t>2.1 Inscrição no Cadastro Nacional de Pessoas Jurídicas ou no Cadastro de Pessoas Físicas, conforme o caso.</w:t>
      </w:r>
    </w:p>
    <w:p w14:paraId="3F09DCFF"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lang w:eastAsia="en-US"/>
        </w:rPr>
      </w:pPr>
    </w:p>
    <w:p w14:paraId="786FFFD8"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r w:rsidRPr="008F52F8">
        <w:rPr>
          <w:rFonts w:ascii="Arial" w:hAnsi="Arial" w:cs="Arial"/>
          <w:sz w:val="22"/>
          <w:szCs w:val="22"/>
        </w:rPr>
        <w:t xml:space="preserve">2.2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p>
    <w:p w14:paraId="7BB7002B"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p>
    <w:p w14:paraId="368E77D2"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r w:rsidRPr="008F52F8">
        <w:rPr>
          <w:rFonts w:ascii="Arial" w:hAnsi="Arial" w:cs="Arial"/>
          <w:color w:val="000000"/>
          <w:sz w:val="22"/>
          <w:szCs w:val="22"/>
          <w:lang w:eastAsia="en-US"/>
        </w:rPr>
        <w:t>2.3 Regularidade com o Fundo de Garantia do Tempo de Serviço (FGTS).</w:t>
      </w:r>
    </w:p>
    <w:p w14:paraId="1297730E"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p>
    <w:p w14:paraId="5725A9AA"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r w:rsidRPr="008F52F8">
        <w:rPr>
          <w:rFonts w:ascii="Arial" w:hAnsi="Arial" w:cs="Arial"/>
          <w:color w:val="000000"/>
          <w:sz w:val="22"/>
          <w:szCs w:val="22"/>
        </w:rPr>
        <w:t>2.4 Declaração de que não emprega menor de 18 anos em trabalho noturno, perigoso ou insalubre e não emprega menor de 16 anos, salvo menor, a partir de 14 anos, na condição de aprendiz, nos termos do art. 7°, XXXIII, da Constituição.</w:t>
      </w:r>
    </w:p>
    <w:p w14:paraId="5AEAC6D5" w14:textId="77777777" w:rsidR="008E53EB" w:rsidRPr="008F52F8" w:rsidRDefault="008E53EB" w:rsidP="008E53EB">
      <w:pPr>
        <w:tabs>
          <w:tab w:val="left" w:pos="1440"/>
        </w:tabs>
        <w:autoSpaceDE w:val="0"/>
        <w:snapToGrid w:val="0"/>
        <w:spacing w:line="288" w:lineRule="auto"/>
        <w:contextualSpacing/>
        <w:jc w:val="both"/>
        <w:rPr>
          <w:rFonts w:ascii="Arial" w:hAnsi="Arial" w:cs="Arial"/>
          <w:color w:val="000000"/>
          <w:sz w:val="22"/>
          <w:szCs w:val="22"/>
        </w:rPr>
      </w:pPr>
    </w:p>
    <w:p w14:paraId="7BDABEAE"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lang w:eastAsia="en-US"/>
        </w:rPr>
      </w:pPr>
      <w:r w:rsidRPr="008F52F8">
        <w:rPr>
          <w:rFonts w:ascii="Arial" w:hAnsi="Arial" w:cs="Arial"/>
          <w:sz w:val="22"/>
          <w:szCs w:val="22"/>
          <w:lang w:eastAsia="en-US"/>
        </w:rPr>
        <w:t>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1D2093B"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lang w:eastAsia="en-US"/>
        </w:rPr>
      </w:pPr>
    </w:p>
    <w:p w14:paraId="41B8E530" w14:textId="77777777" w:rsidR="008E53EB" w:rsidRPr="008F52F8" w:rsidRDefault="008E53EB" w:rsidP="008E53EB">
      <w:pPr>
        <w:tabs>
          <w:tab w:val="left" w:pos="1440"/>
        </w:tabs>
        <w:autoSpaceDE w:val="0"/>
        <w:snapToGrid w:val="0"/>
        <w:spacing w:line="288" w:lineRule="auto"/>
        <w:contextualSpacing/>
        <w:jc w:val="both"/>
        <w:rPr>
          <w:rFonts w:ascii="Arial" w:hAnsi="Arial" w:cs="Arial"/>
          <w:bCs/>
          <w:sz w:val="22"/>
          <w:szCs w:val="22"/>
        </w:rPr>
      </w:pPr>
      <w:r w:rsidRPr="008F52F8">
        <w:rPr>
          <w:rFonts w:ascii="Arial" w:hAnsi="Arial" w:cs="Arial"/>
          <w:bCs/>
          <w:sz w:val="22"/>
          <w:szCs w:val="22"/>
        </w:rPr>
        <w:t xml:space="preserve">2.6 Prova de </w:t>
      </w:r>
      <w:r w:rsidRPr="008F52F8">
        <w:rPr>
          <w:rFonts w:ascii="Arial" w:hAnsi="Arial" w:cs="Arial"/>
          <w:color w:val="000000"/>
          <w:sz w:val="22"/>
          <w:szCs w:val="22"/>
        </w:rPr>
        <w:t xml:space="preserve">inscrição no cadastro de contribuintes </w:t>
      </w:r>
      <w:r w:rsidRPr="008F52F8">
        <w:rPr>
          <w:rFonts w:ascii="Arial" w:hAnsi="Arial" w:cs="Arial"/>
          <w:sz w:val="22"/>
          <w:szCs w:val="22"/>
        </w:rPr>
        <w:t>estadual/distrital</w:t>
      </w:r>
      <w:r w:rsidRPr="008F52F8">
        <w:rPr>
          <w:rFonts w:ascii="Arial" w:hAnsi="Arial" w:cs="Arial"/>
          <w:color w:val="000000"/>
          <w:sz w:val="22"/>
          <w:szCs w:val="22"/>
        </w:rPr>
        <w:t>, relativo ao domicílio ou sede do fornecedor, pertinente ao seu ramo de atividade e compatível com o objeto contratual</w:t>
      </w:r>
      <w:r w:rsidRPr="008F52F8">
        <w:rPr>
          <w:rFonts w:ascii="Arial" w:hAnsi="Arial" w:cs="Arial"/>
          <w:bCs/>
          <w:sz w:val="22"/>
          <w:szCs w:val="22"/>
        </w:rPr>
        <w:t>.</w:t>
      </w:r>
    </w:p>
    <w:p w14:paraId="6D3D4A96" w14:textId="77777777" w:rsidR="008E53EB" w:rsidRPr="008F52F8" w:rsidRDefault="008E53EB" w:rsidP="008E53EB">
      <w:pPr>
        <w:tabs>
          <w:tab w:val="left" w:pos="1440"/>
        </w:tabs>
        <w:autoSpaceDE w:val="0"/>
        <w:snapToGrid w:val="0"/>
        <w:spacing w:line="288" w:lineRule="auto"/>
        <w:contextualSpacing/>
        <w:jc w:val="both"/>
        <w:rPr>
          <w:rFonts w:ascii="Arial" w:hAnsi="Arial" w:cs="Arial"/>
          <w:bCs/>
          <w:sz w:val="22"/>
          <w:szCs w:val="22"/>
        </w:rPr>
      </w:pPr>
    </w:p>
    <w:p w14:paraId="636348C3"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lang w:eastAsia="en-US"/>
        </w:rPr>
      </w:pPr>
      <w:r w:rsidRPr="008F52F8">
        <w:rPr>
          <w:rFonts w:ascii="Arial" w:hAnsi="Arial" w:cs="Arial"/>
          <w:bCs/>
          <w:sz w:val="22"/>
          <w:szCs w:val="22"/>
        </w:rPr>
        <w:t xml:space="preserve">2.6.1 O fornecedor enquadrado como microempreendedor individual que pretenda auferir os benefícios do tratamento diferenciado previstos na </w:t>
      </w:r>
      <w:hyperlink r:id="rId5" w:history="1">
        <w:r w:rsidRPr="008F52F8">
          <w:rPr>
            <w:rStyle w:val="Hyperlink"/>
            <w:rFonts w:cs="Arial"/>
            <w:bCs/>
            <w:sz w:val="22"/>
            <w:szCs w:val="22"/>
          </w:rPr>
          <w:t>Lei Complementar nº 123/2006</w:t>
        </w:r>
      </w:hyperlink>
      <w:r w:rsidRPr="008F52F8">
        <w:rPr>
          <w:rFonts w:ascii="Arial" w:hAnsi="Arial" w:cs="Arial"/>
          <w:bCs/>
          <w:sz w:val="22"/>
          <w:szCs w:val="22"/>
        </w:rPr>
        <w:t xml:space="preserve">, estará dispensado da prova de inscrição nos cadastros de contribuintes estadual e municipal, eis que a </w:t>
      </w:r>
      <w:r w:rsidRPr="008F52F8">
        <w:rPr>
          <w:rFonts w:ascii="Arial" w:hAnsi="Arial" w:cs="Arial"/>
          <w:sz w:val="22"/>
          <w:szCs w:val="22"/>
        </w:rPr>
        <w:t>apresentação do Certificado de Condição de Microempreendedor Individual – CCMEI supre tais requisitos.</w:t>
      </w:r>
    </w:p>
    <w:p w14:paraId="72EB4CCF"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lang w:eastAsia="en-US"/>
        </w:rPr>
      </w:pPr>
    </w:p>
    <w:p w14:paraId="47EE9796"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r w:rsidRPr="008F52F8">
        <w:rPr>
          <w:rFonts w:ascii="Arial" w:hAnsi="Arial" w:cs="Arial"/>
          <w:sz w:val="22"/>
          <w:szCs w:val="22"/>
        </w:rPr>
        <w:t>2.7 Prova de regularidade com a Fazenda do Estado do Rio de Janeiro, mediante a apresentação de:</w:t>
      </w:r>
    </w:p>
    <w:p w14:paraId="273A2F09"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p>
    <w:p w14:paraId="7E2B2211"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lang w:eastAsia="en-US"/>
        </w:rPr>
      </w:pPr>
      <w:r w:rsidRPr="008F52F8">
        <w:rPr>
          <w:rFonts w:ascii="Arial" w:hAnsi="Arial" w:cs="Arial"/>
          <w:sz w:val="22"/>
          <w:szCs w:val="22"/>
        </w:rPr>
        <w:t xml:space="preserve">2.7.1 Certidão Negativa de Débitos, ou Certidão Positiva com efeito de Negativa, expedida pela Secretaria de Estado de Fazenda; e </w:t>
      </w:r>
    </w:p>
    <w:p w14:paraId="57C6D00C" w14:textId="77777777" w:rsidR="008E53EB" w:rsidRPr="008F52F8" w:rsidRDefault="008E53EB" w:rsidP="008E53EB">
      <w:pPr>
        <w:pStyle w:val="Recuodecorpodetexto3"/>
        <w:spacing w:line="288" w:lineRule="auto"/>
        <w:ind w:firstLine="0"/>
        <w:contextualSpacing/>
        <w:rPr>
          <w:rFonts w:cs="Arial"/>
          <w:sz w:val="22"/>
          <w:szCs w:val="22"/>
        </w:rPr>
      </w:pPr>
    </w:p>
    <w:p w14:paraId="01284F87" w14:textId="77777777" w:rsidR="008E53EB" w:rsidRPr="008F52F8" w:rsidRDefault="008E53EB" w:rsidP="008E53EB">
      <w:pPr>
        <w:pStyle w:val="Recuodecorpodetexto3"/>
        <w:spacing w:line="288" w:lineRule="auto"/>
        <w:ind w:firstLine="0"/>
        <w:contextualSpacing/>
        <w:rPr>
          <w:rFonts w:cs="Arial"/>
          <w:sz w:val="22"/>
          <w:szCs w:val="22"/>
        </w:rPr>
      </w:pPr>
      <w:r w:rsidRPr="008F52F8">
        <w:rPr>
          <w:rFonts w:cs="Arial"/>
          <w:sz w:val="22"/>
          <w:szCs w:val="22"/>
        </w:rPr>
        <w:t>2.7.2 Certidão Negativa de Débitos em Dívida Ativa, ou Certidão Positiva com efeito de Negativa, para fins de participação em licitação, expedida pela Procuradoria Geral do Estado.</w:t>
      </w:r>
    </w:p>
    <w:p w14:paraId="027FA87E"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p>
    <w:p w14:paraId="766F90F6" w14:textId="77777777" w:rsidR="008E53EB" w:rsidRPr="008F52F8" w:rsidRDefault="008E53EB" w:rsidP="008E53EB">
      <w:pPr>
        <w:tabs>
          <w:tab w:val="left" w:pos="1440"/>
        </w:tabs>
        <w:autoSpaceDE w:val="0"/>
        <w:snapToGrid w:val="0"/>
        <w:spacing w:line="288" w:lineRule="auto"/>
        <w:contextualSpacing/>
        <w:jc w:val="both"/>
        <w:rPr>
          <w:rFonts w:ascii="Arial" w:hAnsi="Arial" w:cs="Arial"/>
          <w:sz w:val="22"/>
          <w:szCs w:val="22"/>
        </w:rPr>
      </w:pPr>
      <w:r w:rsidRPr="008F52F8">
        <w:rPr>
          <w:rFonts w:ascii="Arial" w:hAnsi="Arial" w:cs="Arial"/>
          <w:sz w:val="22"/>
          <w:szCs w:val="22"/>
        </w:rPr>
        <w:t>2.8 Regularidade com a Fazenda Estadual</w:t>
      </w:r>
      <w:r w:rsidRPr="008F52F8">
        <w:rPr>
          <w:rFonts w:ascii="Arial" w:hAnsi="Arial" w:cs="Arial"/>
          <w:color w:val="FF0000"/>
          <w:sz w:val="22"/>
          <w:szCs w:val="22"/>
        </w:rPr>
        <w:t xml:space="preserve"> </w:t>
      </w:r>
      <w:r w:rsidRPr="008F52F8">
        <w:rPr>
          <w:rFonts w:ascii="Arial" w:hAnsi="Arial" w:cs="Arial"/>
          <w:sz w:val="22"/>
          <w:szCs w:val="22"/>
        </w:rPr>
        <w:t xml:space="preserve">do domicílio ou sede do fornecedor, relativa à atividade em cujo exercício contrata ou concorre, com a apresentação de Certidão Negativa de Débitos, ou Certidão Positiva com efeito de Negativa, perante o Fisco estadual, </w:t>
      </w:r>
      <w:r w:rsidRPr="008F52F8">
        <w:rPr>
          <w:rFonts w:ascii="Arial" w:hAnsi="Arial" w:cs="Arial"/>
          <w:sz w:val="22"/>
          <w:szCs w:val="22"/>
        </w:rPr>
        <w:lastRenderedPageBreak/>
        <w:t xml:space="preserve">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w:t>
      </w:r>
    </w:p>
    <w:p w14:paraId="311912A2" w14:textId="77777777" w:rsidR="008E53EB" w:rsidRPr="008F52F8" w:rsidRDefault="008E53EB" w:rsidP="008E53EB">
      <w:pPr>
        <w:pStyle w:val="Recuodecorpodetexto3"/>
        <w:spacing w:line="288" w:lineRule="auto"/>
        <w:ind w:firstLine="0"/>
        <w:contextualSpacing/>
        <w:rPr>
          <w:rFonts w:cs="Arial"/>
          <w:sz w:val="22"/>
          <w:szCs w:val="22"/>
        </w:rPr>
      </w:pPr>
    </w:p>
    <w:p w14:paraId="29EC9351" w14:textId="77777777" w:rsidR="008E53EB" w:rsidRPr="008F52F8" w:rsidRDefault="008E53EB" w:rsidP="008E53EB">
      <w:pPr>
        <w:spacing w:line="288" w:lineRule="auto"/>
        <w:contextualSpacing/>
        <w:jc w:val="both"/>
        <w:rPr>
          <w:rFonts w:ascii="Arial" w:hAnsi="Arial" w:cs="Arial"/>
          <w:sz w:val="22"/>
          <w:szCs w:val="22"/>
        </w:rPr>
      </w:pPr>
      <w:r w:rsidRPr="008F52F8">
        <w:rPr>
          <w:rFonts w:ascii="Arial" w:hAnsi="Arial" w:cs="Arial"/>
          <w:sz w:val="22"/>
          <w:szCs w:val="22"/>
        </w:rPr>
        <w:t xml:space="preserve">2.9 Caso o fornecedor seja considerado isento dos tributos </w:t>
      </w:r>
      <w:r w:rsidRPr="008F52F8">
        <w:rPr>
          <w:rFonts w:ascii="Arial" w:hAnsi="Arial" w:cs="Arial"/>
          <w:iCs/>
          <w:sz w:val="22"/>
          <w:szCs w:val="22"/>
        </w:rPr>
        <w:t>estaduais</w:t>
      </w:r>
      <w:r w:rsidRPr="008F52F8">
        <w:rPr>
          <w:rFonts w:ascii="Arial" w:hAnsi="Arial" w:cs="Arial"/>
          <w:iCs/>
          <w:color w:val="FF0000"/>
          <w:sz w:val="22"/>
          <w:szCs w:val="22"/>
        </w:rPr>
        <w:t xml:space="preserve"> </w:t>
      </w:r>
      <w:r w:rsidRPr="008F52F8">
        <w:rPr>
          <w:rFonts w:ascii="Arial" w:hAnsi="Arial" w:cs="Arial"/>
          <w:sz w:val="22"/>
          <w:szCs w:val="22"/>
        </w:rPr>
        <w:t>relacionados ao objeto contratual, deverá comprovar tal condição mediante a apresentação de declaração da Fazenda respectiva do seu domicílio ou sede, ou outra equivalente, na forma da lei.</w:t>
      </w:r>
    </w:p>
    <w:p w14:paraId="73DC4252" w14:textId="77777777" w:rsidR="008E53EB" w:rsidRPr="008F52F8" w:rsidRDefault="008E53EB" w:rsidP="008E53EB">
      <w:pPr>
        <w:spacing w:line="288" w:lineRule="auto"/>
        <w:contextualSpacing/>
        <w:rPr>
          <w:rFonts w:ascii="Arial" w:hAnsi="Arial" w:cs="Arial"/>
          <w:sz w:val="22"/>
          <w:szCs w:val="22"/>
        </w:rPr>
      </w:pPr>
    </w:p>
    <w:p w14:paraId="63E930F5" w14:textId="77777777" w:rsidR="008E53EB" w:rsidRPr="008F52F8" w:rsidRDefault="008E53EB" w:rsidP="008E53EB">
      <w:pPr>
        <w:pStyle w:val="Recuodecorpodetexto"/>
        <w:spacing w:after="0" w:line="288" w:lineRule="auto"/>
        <w:ind w:left="0"/>
        <w:contextualSpacing/>
        <w:jc w:val="both"/>
        <w:rPr>
          <w:rFonts w:ascii="Arial" w:hAnsi="Arial" w:cs="Arial"/>
          <w:sz w:val="22"/>
          <w:szCs w:val="22"/>
        </w:rPr>
      </w:pPr>
      <w:bookmarkStart w:id="0" w:name="_Hlk178775808"/>
      <w:r w:rsidRPr="008F52F8">
        <w:rPr>
          <w:rFonts w:ascii="Arial" w:hAnsi="Arial" w:cs="Arial"/>
          <w:bCs/>
          <w:sz w:val="22"/>
          <w:szCs w:val="22"/>
        </w:rPr>
        <w:t>2.10</w:t>
      </w:r>
      <w:r w:rsidRPr="008F52F8">
        <w:rPr>
          <w:rFonts w:ascii="Arial" w:hAnsi="Arial" w:cs="Arial"/>
          <w:b/>
          <w:sz w:val="22"/>
          <w:szCs w:val="22"/>
        </w:rPr>
        <w:t xml:space="preserve"> </w:t>
      </w:r>
      <w:r w:rsidRPr="008F52F8">
        <w:rPr>
          <w:rFonts w:ascii="Arial" w:hAnsi="Arial" w:cs="Arial"/>
          <w:sz w:val="22"/>
          <w:szCs w:val="22"/>
        </w:rPr>
        <w:t>Na hipótese de cuidar-se de microempresa ou de empresa de pequeno porte, na forma do art. 42 da Lei Complementar nº 123/2006, a documentação somente será exigida para efeito de assinatura do contrato, caso se sagre vencedora no certame.</w:t>
      </w:r>
    </w:p>
    <w:p w14:paraId="040819DF" w14:textId="77777777" w:rsidR="008E53EB" w:rsidRPr="008F52F8" w:rsidRDefault="008E53EB" w:rsidP="008E53EB">
      <w:pPr>
        <w:spacing w:line="288" w:lineRule="auto"/>
        <w:contextualSpacing/>
        <w:jc w:val="both"/>
        <w:rPr>
          <w:rFonts w:ascii="Arial" w:hAnsi="Arial" w:cs="Arial"/>
          <w:sz w:val="22"/>
          <w:szCs w:val="22"/>
        </w:rPr>
      </w:pPr>
    </w:p>
    <w:p w14:paraId="45D544F2" w14:textId="77777777" w:rsidR="008E53EB" w:rsidRPr="008F52F8" w:rsidRDefault="008E53EB" w:rsidP="008E53EB">
      <w:pPr>
        <w:spacing w:line="288" w:lineRule="auto"/>
        <w:contextualSpacing/>
        <w:jc w:val="both"/>
        <w:rPr>
          <w:rFonts w:ascii="Arial" w:hAnsi="Arial" w:cs="Arial"/>
          <w:sz w:val="22"/>
          <w:szCs w:val="22"/>
        </w:rPr>
      </w:pPr>
      <w:r w:rsidRPr="008F52F8">
        <w:rPr>
          <w:rFonts w:ascii="Arial" w:hAnsi="Arial" w:cs="Arial"/>
          <w:sz w:val="22"/>
          <w:szCs w:val="22"/>
        </w:rPr>
        <w:t xml:space="preserve">2.10.1 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43, § 1º, da Lei Complementar nº 123/2006. </w:t>
      </w:r>
    </w:p>
    <w:bookmarkEnd w:id="0"/>
    <w:p w14:paraId="21C2D5F4" w14:textId="77777777" w:rsidR="008E53EB" w:rsidRPr="008F52F8" w:rsidRDefault="008E53EB" w:rsidP="008E53EB">
      <w:pPr>
        <w:spacing w:line="288" w:lineRule="auto"/>
        <w:contextualSpacing/>
        <w:jc w:val="both"/>
        <w:rPr>
          <w:rFonts w:ascii="Arial" w:hAnsi="Arial" w:cs="Arial"/>
          <w:sz w:val="22"/>
          <w:szCs w:val="22"/>
        </w:rPr>
      </w:pPr>
    </w:p>
    <w:p w14:paraId="4A96A38B" w14:textId="77777777" w:rsidR="008E53EB" w:rsidRPr="008F52F8" w:rsidRDefault="008E53EB" w:rsidP="008E53EB">
      <w:pPr>
        <w:spacing w:line="288" w:lineRule="auto"/>
        <w:contextualSpacing/>
        <w:jc w:val="both"/>
        <w:rPr>
          <w:rFonts w:ascii="Arial" w:hAnsi="Arial" w:cs="Arial"/>
          <w:sz w:val="22"/>
          <w:szCs w:val="22"/>
        </w:rPr>
      </w:pPr>
      <w:r w:rsidRPr="008F52F8">
        <w:rPr>
          <w:rFonts w:ascii="Arial" w:hAnsi="Arial" w:cs="Arial"/>
          <w:sz w:val="22"/>
          <w:szCs w:val="22"/>
        </w:rPr>
        <w:t>2.10.2 O prazo acima poderá ser prorrogado por igual período, a critério exclusivo da Administração Pública.</w:t>
      </w:r>
    </w:p>
    <w:p w14:paraId="100CE44A" w14:textId="77777777" w:rsidR="008E53EB" w:rsidRPr="008F52F8" w:rsidRDefault="008E53EB" w:rsidP="008E53EB">
      <w:pPr>
        <w:spacing w:line="288" w:lineRule="auto"/>
        <w:contextualSpacing/>
        <w:jc w:val="both"/>
        <w:rPr>
          <w:rFonts w:ascii="Arial" w:hAnsi="Arial" w:cs="Arial"/>
          <w:bCs/>
          <w:sz w:val="22"/>
          <w:szCs w:val="22"/>
        </w:rPr>
      </w:pPr>
    </w:p>
    <w:p w14:paraId="599EA7B9" w14:textId="77777777" w:rsidR="008E53EB" w:rsidRPr="008F52F8" w:rsidRDefault="008E53EB" w:rsidP="008E53EB">
      <w:pPr>
        <w:spacing w:line="288" w:lineRule="auto"/>
        <w:contextualSpacing/>
        <w:jc w:val="both"/>
        <w:rPr>
          <w:rFonts w:ascii="Arial" w:hAnsi="Arial" w:cs="Arial"/>
          <w:sz w:val="22"/>
          <w:szCs w:val="22"/>
        </w:rPr>
      </w:pPr>
      <w:bookmarkStart w:id="1" w:name="_Hlk178775828"/>
      <w:r w:rsidRPr="008F52F8">
        <w:rPr>
          <w:rFonts w:ascii="Arial" w:hAnsi="Arial" w:cs="Arial"/>
          <w:bCs/>
          <w:sz w:val="22"/>
          <w:szCs w:val="22"/>
        </w:rPr>
        <w:t xml:space="preserve">2.10.3 </w:t>
      </w:r>
      <w:r w:rsidRPr="008F52F8">
        <w:rPr>
          <w:rFonts w:ascii="Arial" w:hAnsi="Arial" w:cs="Arial"/>
          <w:sz w:val="22"/>
          <w:szCs w:val="22"/>
        </w:rPr>
        <w:t xml:space="preserve">A não regularização da documentação no prazo estipulado implicará a decadência do direito à contratação, na forma do § 2º do art. 43 da Lei Complementar nº 123/2006, sem prejuízo da aplicação das sanções previstas neste Edital. </w:t>
      </w:r>
    </w:p>
    <w:bookmarkEnd w:id="1"/>
    <w:p w14:paraId="369550EE" w14:textId="77777777" w:rsidR="008E53EB" w:rsidRPr="008F52F8" w:rsidRDefault="008E53EB" w:rsidP="008E53EB">
      <w:pPr>
        <w:spacing w:beforeLines="120" w:before="288" w:afterLines="120" w:after="288" w:line="288" w:lineRule="auto"/>
        <w:contextualSpacing/>
        <w:jc w:val="center"/>
        <w:rPr>
          <w:rFonts w:ascii="Arial" w:eastAsia="MS Mincho" w:hAnsi="Arial" w:cs="Arial"/>
          <w:b/>
          <w:color w:val="FF0000"/>
          <w:sz w:val="22"/>
          <w:szCs w:val="22"/>
        </w:rPr>
      </w:pPr>
    </w:p>
    <w:p w14:paraId="194E8372" w14:textId="77777777" w:rsidR="008E53EB" w:rsidRPr="008F52F8" w:rsidRDefault="008E53EB" w:rsidP="008E53EB">
      <w:pPr>
        <w:spacing w:line="288" w:lineRule="auto"/>
        <w:jc w:val="both"/>
        <w:rPr>
          <w:rFonts w:ascii="Arial" w:hAnsi="Arial" w:cs="Arial"/>
          <w:sz w:val="22"/>
          <w:szCs w:val="22"/>
        </w:rPr>
      </w:pPr>
      <w:r w:rsidRPr="008F52F8">
        <w:rPr>
          <w:rFonts w:ascii="Arial" w:hAnsi="Arial" w:cs="Arial"/>
          <w:b/>
          <w:bCs/>
          <w:sz w:val="22"/>
          <w:szCs w:val="22"/>
        </w:rPr>
        <w:t xml:space="preserve">3. HABILITAÇÃO </w:t>
      </w:r>
      <w:r w:rsidRPr="008F52F8">
        <w:rPr>
          <w:rFonts w:ascii="Arial" w:hAnsi="Arial" w:cs="Arial"/>
          <w:b/>
          <w:bCs/>
          <w:color w:val="000000"/>
          <w:sz w:val="22"/>
          <w:szCs w:val="22"/>
        </w:rPr>
        <w:t xml:space="preserve">ECONÔMICO-FINANCEIRA: </w:t>
      </w:r>
    </w:p>
    <w:p w14:paraId="74155CBD" w14:textId="77777777" w:rsidR="008E53EB" w:rsidRPr="008F52F8" w:rsidRDefault="008E53EB" w:rsidP="008E53EB">
      <w:pPr>
        <w:spacing w:line="288" w:lineRule="auto"/>
        <w:jc w:val="both"/>
        <w:rPr>
          <w:rFonts w:ascii="Arial" w:hAnsi="Arial" w:cs="Arial"/>
          <w:sz w:val="22"/>
          <w:szCs w:val="22"/>
        </w:rPr>
      </w:pPr>
    </w:p>
    <w:p w14:paraId="7293C4EE" w14:textId="77777777" w:rsidR="008E53EB" w:rsidRPr="008F52F8" w:rsidRDefault="008E53EB" w:rsidP="008E53EB">
      <w:pPr>
        <w:spacing w:line="288" w:lineRule="auto"/>
        <w:jc w:val="both"/>
        <w:rPr>
          <w:rFonts w:ascii="Arial" w:hAnsi="Arial" w:cs="Arial"/>
          <w:sz w:val="22"/>
          <w:szCs w:val="22"/>
        </w:rPr>
      </w:pPr>
      <w:r w:rsidRPr="008F52F8">
        <w:rPr>
          <w:rFonts w:ascii="Arial" w:hAnsi="Arial" w:cs="Arial"/>
          <w:sz w:val="22"/>
          <w:szCs w:val="22"/>
        </w:rPr>
        <w:t>3.1 Certidão negativa de falência expedida pelo distribuidor da sede do fornecedor, caso se trate de pessoa jurídica, ou certidão negativa de insolvência civil expedida pelo distribuidor do domicílio ou sede do fornecedor, caso se trate de pessoa física</w:t>
      </w:r>
      <w:hyperlink r:id="rId6" w:anchor="art5">
        <w:r w:rsidRPr="008F52F8">
          <w:rPr>
            <w:rFonts w:ascii="Arial" w:hAnsi="Arial" w:cs="Arial"/>
            <w:sz w:val="22"/>
            <w:szCs w:val="22"/>
          </w:rPr>
          <w:t xml:space="preserve"> </w:t>
        </w:r>
      </w:hyperlink>
      <w:r w:rsidRPr="008F52F8">
        <w:rPr>
          <w:rFonts w:ascii="Arial" w:hAnsi="Arial" w:cs="Arial"/>
          <w:sz w:val="22"/>
          <w:szCs w:val="22"/>
        </w:rPr>
        <w:t xml:space="preserve"> ou de sociedade simples.</w:t>
      </w:r>
    </w:p>
    <w:p w14:paraId="29F6CB7C" w14:textId="77777777" w:rsidR="008E53EB" w:rsidRPr="008F52F8" w:rsidRDefault="008E53EB" w:rsidP="008E53EB">
      <w:pPr>
        <w:spacing w:line="288" w:lineRule="auto"/>
        <w:jc w:val="both"/>
        <w:rPr>
          <w:rFonts w:ascii="Arial" w:hAnsi="Arial" w:cs="Arial"/>
          <w:sz w:val="22"/>
          <w:szCs w:val="22"/>
        </w:rPr>
      </w:pPr>
    </w:p>
    <w:p w14:paraId="7BE9129C" w14:textId="77777777" w:rsidR="008E53EB" w:rsidRDefault="008E53EB" w:rsidP="008E53EB">
      <w:pPr>
        <w:spacing w:line="288" w:lineRule="auto"/>
        <w:jc w:val="both"/>
        <w:rPr>
          <w:rFonts w:ascii="Arial" w:hAnsi="Arial" w:cs="Arial"/>
          <w:sz w:val="22"/>
          <w:szCs w:val="22"/>
        </w:rPr>
      </w:pPr>
      <w:bookmarkStart w:id="2" w:name="_Hlk154232471"/>
      <w:r w:rsidRPr="008F52F8">
        <w:rPr>
          <w:rFonts w:ascii="Arial" w:hAnsi="Arial" w:cs="Arial"/>
          <w:sz w:val="22"/>
          <w:szCs w:val="22"/>
        </w:rPr>
        <w:t>3.1.1 Não será causa de inabilitação do licitante a anotação de distribuição de processo de recuperação judicial ou de pedido de homologação de recuperação extrajudicial.</w:t>
      </w:r>
    </w:p>
    <w:p w14:paraId="377BDE36" w14:textId="77777777" w:rsidR="008E53EB" w:rsidRDefault="008E53EB" w:rsidP="008E53EB">
      <w:pPr>
        <w:spacing w:line="288" w:lineRule="auto"/>
        <w:jc w:val="both"/>
        <w:rPr>
          <w:rFonts w:ascii="Arial" w:hAnsi="Arial" w:cs="Arial"/>
          <w:sz w:val="22"/>
          <w:szCs w:val="22"/>
        </w:rPr>
      </w:pPr>
    </w:p>
    <w:p w14:paraId="26089B0E" w14:textId="77777777" w:rsidR="008E53EB" w:rsidRPr="008F52F8" w:rsidRDefault="008E53EB" w:rsidP="008E53EB">
      <w:pPr>
        <w:spacing w:line="288" w:lineRule="auto"/>
        <w:jc w:val="both"/>
        <w:rPr>
          <w:rFonts w:ascii="Arial" w:hAnsi="Arial" w:cs="Arial"/>
          <w:sz w:val="22"/>
          <w:szCs w:val="22"/>
        </w:rPr>
      </w:pPr>
      <w:r w:rsidRPr="00166057">
        <w:rPr>
          <w:rFonts w:ascii="Arial" w:hAnsi="Arial" w:cs="Arial"/>
          <w:sz w:val="22"/>
          <w:szCs w:val="22"/>
        </w:rPr>
        <w:t>3.</w:t>
      </w:r>
      <w:r>
        <w:rPr>
          <w:rFonts w:ascii="Arial" w:hAnsi="Arial" w:cs="Arial"/>
          <w:sz w:val="22"/>
          <w:szCs w:val="22"/>
        </w:rPr>
        <w:t>2</w:t>
      </w:r>
      <w:r w:rsidRPr="00166057">
        <w:rPr>
          <w:rFonts w:ascii="Arial" w:hAnsi="Arial" w:cs="Arial"/>
          <w:sz w:val="22"/>
          <w:szCs w:val="22"/>
        </w:rPr>
        <w:t xml:space="preserve"> Não será exigida a apresentação de balanço patrimonial, a fim de promover a participação de um maior número de fornecedores e garantir a eficiência e economia na aquisição de bens pelo poder público, além de, em tese, os riscos que possam advir da execução não apontarem proporcionalmente potenciais riscos que justifiquem outras exigências.</w:t>
      </w:r>
    </w:p>
    <w:p w14:paraId="33312EF8" w14:textId="77777777" w:rsidR="008E53EB" w:rsidRPr="008F52F8" w:rsidRDefault="008E53EB" w:rsidP="008E53EB">
      <w:pPr>
        <w:spacing w:line="288" w:lineRule="auto"/>
        <w:jc w:val="both"/>
        <w:rPr>
          <w:rFonts w:ascii="Arial" w:hAnsi="Arial" w:cs="Arial"/>
          <w:sz w:val="22"/>
          <w:szCs w:val="22"/>
        </w:rPr>
      </w:pPr>
    </w:p>
    <w:bookmarkEnd w:id="2"/>
    <w:p w14:paraId="00E3B37E" w14:textId="77777777" w:rsidR="008E53EB" w:rsidRPr="008F52F8" w:rsidRDefault="008E53EB" w:rsidP="008E53EB">
      <w:pPr>
        <w:tabs>
          <w:tab w:val="left" w:pos="1440"/>
        </w:tabs>
        <w:autoSpaceDE w:val="0"/>
        <w:snapToGrid w:val="0"/>
        <w:spacing w:line="288" w:lineRule="auto"/>
        <w:ind w:left="567" w:right="565"/>
        <w:jc w:val="both"/>
        <w:rPr>
          <w:rFonts w:ascii="Arial" w:hAnsi="Arial" w:cs="Arial"/>
          <w:color w:val="FF0000"/>
          <w:sz w:val="22"/>
          <w:szCs w:val="22"/>
        </w:rPr>
      </w:pPr>
    </w:p>
    <w:p w14:paraId="3A69A29E" w14:textId="77777777" w:rsidR="008E53EB" w:rsidRDefault="008E53EB" w:rsidP="008E53EB">
      <w:pPr>
        <w:pStyle w:val="pf0"/>
        <w:spacing w:before="0" w:beforeAutospacing="0" w:after="0" w:afterAutospacing="0" w:line="288" w:lineRule="auto"/>
        <w:contextualSpacing/>
        <w:jc w:val="both"/>
        <w:rPr>
          <w:rFonts w:ascii="Arial" w:hAnsi="Arial" w:cs="Arial"/>
          <w:b/>
          <w:bCs/>
          <w:sz w:val="22"/>
          <w:szCs w:val="22"/>
        </w:rPr>
      </w:pPr>
      <w:r w:rsidRPr="008F52F8">
        <w:rPr>
          <w:rFonts w:ascii="Arial" w:hAnsi="Arial" w:cs="Arial"/>
          <w:b/>
          <w:bCs/>
          <w:sz w:val="22"/>
          <w:szCs w:val="22"/>
        </w:rPr>
        <w:t>4. HABILITAÇÃO TÉCNICA</w:t>
      </w:r>
    </w:p>
    <w:p w14:paraId="019069EF" w14:textId="77777777" w:rsidR="008E53EB" w:rsidRDefault="008E53EB" w:rsidP="008E53EB">
      <w:pPr>
        <w:pStyle w:val="pf0"/>
        <w:spacing w:before="0" w:beforeAutospacing="0" w:after="0" w:afterAutospacing="0" w:line="288" w:lineRule="auto"/>
        <w:contextualSpacing/>
        <w:jc w:val="both"/>
        <w:rPr>
          <w:rFonts w:ascii="Arial" w:hAnsi="Arial" w:cs="Arial"/>
          <w:b/>
          <w:bCs/>
          <w:sz w:val="22"/>
          <w:szCs w:val="22"/>
        </w:rPr>
      </w:pPr>
    </w:p>
    <w:p w14:paraId="1C3CAF4C" w14:textId="77777777" w:rsidR="008E53EB" w:rsidRPr="00CB1075" w:rsidRDefault="008E53EB" w:rsidP="008E53EB">
      <w:pPr>
        <w:spacing w:line="288" w:lineRule="auto"/>
        <w:ind w:right="565"/>
        <w:contextualSpacing/>
        <w:jc w:val="both"/>
        <w:rPr>
          <w:rFonts w:ascii="Arial" w:hAnsi="Arial" w:cs="Arial"/>
          <w:sz w:val="22"/>
          <w:szCs w:val="22"/>
        </w:rPr>
      </w:pPr>
      <w:r w:rsidRPr="00CB1075">
        <w:rPr>
          <w:rFonts w:ascii="Arial" w:hAnsi="Arial" w:cs="Arial"/>
          <w:sz w:val="22"/>
          <w:szCs w:val="22"/>
        </w:rPr>
        <w:t xml:space="preserve">4.1 Comprovação de aptidão para o fornecimento de bens, de acordo com as características, quantidades e prazos compatíveis com o objeto, mediante a </w:t>
      </w:r>
      <w:r w:rsidRPr="00CB1075">
        <w:rPr>
          <w:rFonts w:ascii="Arial" w:hAnsi="Arial" w:cs="Arial"/>
          <w:sz w:val="22"/>
          <w:szCs w:val="22"/>
        </w:rPr>
        <w:lastRenderedPageBreak/>
        <w:t>apresentação de atestado(s) fornecido(s) por pessoas jurídicas de direito público ou privado, na seguinte forma:</w:t>
      </w:r>
    </w:p>
    <w:p w14:paraId="5F1DB64C" w14:textId="77777777" w:rsidR="008E53EB" w:rsidRPr="00CB1075" w:rsidRDefault="008E53EB" w:rsidP="008E53EB">
      <w:pPr>
        <w:spacing w:line="288" w:lineRule="auto"/>
        <w:ind w:right="565"/>
        <w:contextualSpacing/>
        <w:jc w:val="both"/>
        <w:rPr>
          <w:rFonts w:ascii="Arial" w:hAnsi="Arial" w:cs="Arial"/>
          <w:sz w:val="22"/>
          <w:szCs w:val="22"/>
        </w:rPr>
      </w:pPr>
    </w:p>
    <w:p w14:paraId="11E77617" w14:textId="77777777" w:rsidR="008E53EB" w:rsidRPr="00CB1075" w:rsidRDefault="008E53EB" w:rsidP="008E53EB">
      <w:pPr>
        <w:spacing w:line="288" w:lineRule="auto"/>
        <w:ind w:right="565"/>
        <w:contextualSpacing/>
        <w:jc w:val="both"/>
        <w:rPr>
          <w:rFonts w:ascii="Arial" w:hAnsi="Arial" w:cs="Arial"/>
          <w:sz w:val="22"/>
          <w:szCs w:val="22"/>
        </w:rPr>
      </w:pPr>
      <w:r w:rsidRPr="00CB1075">
        <w:rPr>
          <w:rFonts w:ascii="Arial" w:hAnsi="Arial" w:cs="Arial"/>
          <w:sz w:val="22"/>
          <w:szCs w:val="22"/>
        </w:rPr>
        <w:t>4.1.1 Os atestados deverão referir-se a fornecimento no âmbito de sua atividade econômica principal ou secundária especificadas no contrato social vigente.</w:t>
      </w:r>
    </w:p>
    <w:p w14:paraId="77A9FE82" w14:textId="77777777" w:rsidR="008E53EB" w:rsidRPr="00CB1075" w:rsidRDefault="008E53EB" w:rsidP="008E53EB">
      <w:pPr>
        <w:spacing w:line="288" w:lineRule="auto"/>
        <w:ind w:left="567" w:right="565"/>
        <w:contextualSpacing/>
        <w:jc w:val="both"/>
        <w:rPr>
          <w:rFonts w:ascii="Arial" w:hAnsi="Arial" w:cs="Arial"/>
          <w:sz w:val="22"/>
          <w:szCs w:val="22"/>
        </w:rPr>
      </w:pPr>
    </w:p>
    <w:p w14:paraId="4F95BD3B"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r w:rsidRPr="00CB1075">
        <w:rPr>
          <w:rFonts w:ascii="Arial" w:hAnsi="Arial" w:cs="Arial"/>
          <w:b/>
          <w:bCs/>
          <w:sz w:val="22"/>
          <w:szCs w:val="22"/>
        </w:rPr>
        <w:t>4.1.2 Para fins de comprovação da capacidade técnica, deverão ser apresentados um ou mais atestado(s) e/ou declaração(</w:t>
      </w:r>
      <w:proofErr w:type="spellStart"/>
      <w:r w:rsidRPr="00CB1075">
        <w:rPr>
          <w:rFonts w:ascii="Arial" w:hAnsi="Arial" w:cs="Arial"/>
          <w:b/>
          <w:bCs/>
          <w:sz w:val="22"/>
          <w:szCs w:val="22"/>
        </w:rPr>
        <w:t>ões</w:t>
      </w:r>
      <w:proofErr w:type="spellEnd"/>
      <w:r w:rsidRPr="00CB1075">
        <w:rPr>
          <w:rFonts w:ascii="Arial" w:hAnsi="Arial" w:cs="Arial"/>
          <w:b/>
          <w:bCs/>
          <w:sz w:val="22"/>
          <w:szCs w:val="22"/>
        </w:rPr>
        <w:t>) de capacidade técnica, expedidos por pessoas jurídicas de direito público ou privado, em nome da CONTRATADA, que comprove ter cumprido, de forma satisfatória, a execução de objeto compatível ou</w:t>
      </w:r>
      <w:r w:rsidRPr="00464985">
        <w:rPr>
          <w:rFonts w:ascii="Arial" w:hAnsi="Arial" w:cs="Arial"/>
          <w:b/>
          <w:bCs/>
          <w:color w:val="EE0000"/>
          <w:sz w:val="22"/>
          <w:szCs w:val="22"/>
        </w:rPr>
        <w:t xml:space="preserve"> </w:t>
      </w:r>
      <w:r w:rsidRPr="00CB1075">
        <w:rPr>
          <w:rFonts w:ascii="Arial" w:hAnsi="Arial" w:cs="Arial"/>
          <w:sz w:val="22"/>
          <w:szCs w:val="22"/>
        </w:rPr>
        <w:t xml:space="preserve">com complexidade superior ao especificado no Estudo Técnico Preliminar e no Termo de Referência, com clara menção da execução bem-sucedida, relativamente ao cumprimento de prazos, especificações e qualidade do mesmo. </w:t>
      </w:r>
    </w:p>
    <w:p w14:paraId="3E8971F3"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p>
    <w:p w14:paraId="39E5583C"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r w:rsidRPr="00CB1075">
        <w:rPr>
          <w:rFonts w:ascii="Arial" w:hAnsi="Arial" w:cs="Arial"/>
          <w:sz w:val="22"/>
          <w:szCs w:val="22"/>
        </w:rPr>
        <w:t xml:space="preserve">4.1.3 O referido Atestado/Declaração deverá indicar nome, função, endereço e o telefone de contato do(s) atestador(es), ou qualquer outro meio que possibilite um eventual contato pelo CONTRATANTE. </w:t>
      </w:r>
    </w:p>
    <w:p w14:paraId="2E76D149"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p>
    <w:p w14:paraId="1F47AF0B"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r w:rsidRPr="00CB1075">
        <w:rPr>
          <w:rFonts w:ascii="Arial" w:hAnsi="Arial" w:cs="Arial"/>
          <w:sz w:val="22"/>
          <w:szCs w:val="22"/>
        </w:rPr>
        <w:t xml:space="preserve">4.1.4 Os atestados de capacidade técnica poderão ser apresentados em nome da matriz ou da filial do fornecedor. </w:t>
      </w:r>
    </w:p>
    <w:p w14:paraId="1C130474"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p>
    <w:p w14:paraId="209E863F"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r w:rsidRPr="00CB1075">
        <w:rPr>
          <w:rFonts w:ascii="Arial" w:hAnsi="Arial" w:cs="Arial"/>
          <w:sz w:val="22"/>
          <w:szCs w:val="22"/>
        </w:rPr>
        <w:t>4.1.5 O(s) atestado(s) e/ou declaração de capacidade técnica deverá(</w:t>
      </w:r>
      <w:proofErr w:type="spellStart"/>
      <w:r w:rsidRPr="00CB1075">
        <w:rPr>
          <w:rFonts w:ascii="Arial" w:hAnsi="Arial" w:cs="Arial"/>
          <w:sz w:val="22"/>
          <w:szCs w:val="22"/>
        </w:rPr>
        <w:t>ão</w:t>
      </w:r>
      <w:proofErr w:type="spellEnd"/>
      <w:r w:rsidRPr="00CB1075">
        <w:rPr>
          <w:rFonts w:ascii="Arial" w:hAnsi="Arial" w:cs="Arial"/>
          <w:sz w:val="22"/>
          <w:szCs w:val="22"/>
        </w:rPr>
        <w:t xml:space="preserve">) comprovar que o licitante já forneceu ao menos 30% (trinta por cento) do item previsto para esta contratação. </w:t>
      </w:r>
    </w:p>
    <w:p w14:paraId="7C90E9E3"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p>
    <w:p w14:paraId="5E69A2D9"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r w:rsidRPr="00CB1075">
        <w:rPr>
          <w:rFonts w:ascii="Arial" w:hAnsi="Arial" w:cs="Arial"/>
          <w:sz w:val="22"/>
          <w:szCs w:val="22"/>
        </w:rPr>
        <w:t>4.1.6 Será admitido o somatório de atestado(s) e/ou declaração(</w:t>
      </w:r>
      <w:proofErr w:type="spellStart"/>
      <w:r w:rsidRPr="00CB1075">
        <w:rPr>
          <w:rFonts w:ascii="Arial" w:hAnsi="Arial" w:cs="Arial"/>
          <w:sz w:val="22"/>
          <w:szCs w:val="22"/>
        </w:rPr>
        <w:t>ões</w:t>
      </w:r>
      <w:proofErr w:type="spellEnd"/>
      <w:r w:rsidRPr="00CB1075">
        <w:rPr>
          <w:rFonts w:ascii="Arial" w:hAnsi="Arial" w:cs="Arial"/>
          <w:sz w:val="22"/>
          <w:szCs w:val="22"/>
        </w:rPr>
        <w:t xml:space="preserve">) de capacidade técnica para alcançar o quantitativo previsto. </w:t>
      </w:r>
    </w:p>
    <w:p w14:paraId="15994291"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p>
    <w:p w14:paraId="339B5F16"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r w:rsidRPr="00CB1075">
        <w:rPr>
          <w:rFonts w:ascii="Arial" w:hAnsi="Arial" w:cs="Arial"/>
          <w:sz w:val="22"/>
          <w:szCs w:val="22"/>
        </w:rPr>
        <w:t xml:space="preserve">4.1.7 As exigências de qualificação técnica têm por objetivo verificar, pela análise de sua experiência pretérita, se o licitante possui condições técnicas-operacionais para executar a contento todo o objeto do certame, não só pelo volume considerável da pretensa aquisição, mas, sobretudo, pelo fato deste tipo de objeto estar atrelado às necessidades básicas dos beneficiários dos Programas. </w:t>
      </w:r>
    </w:p>
    <w:p w14:paraId="6A9BA17C" w14:textId="77777777" w:rsidR="008E53EB" w:rsidRPr="00CB1075" w:rsidRDefault="008E53EB" w:rsidP="008E53EB">
      <w:pPr>
        <w:pStyle w:val="pf0"/>
        <w:spacing w:before="0" w:beforeAutospacing="0" w:after="0" w:afterAutospacing="0" w:line="288" w:lineRule="auto"/>
        <w:contextualSpacing/>
        <w:jc w:val="both"/>
        <w:rPr>
          <w:rFonts w:ascii="Arial" w:hAnsi="Arial" w:cs="Arial"/>
          <w:sz w:val="22"/>
          <w:szCs w:val="22"/>
        </w:rPr>
      </w:pPr>
    </w:p>
    <w:p w14:paraId="6F8F11B9"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r w:rsidRPr="00CB1075">
        <w:rPr>
          <w:rFonts w:ascii="Arial" w:hAnsi="Arial" w:cs="Arial"/>
          <w:sz w:val="22"/>
          <w:szCs w:val="22"/>
        </w:rPr>
        <w:t>4.1.8 A CONTRATADA deverá apresentar: Certificado de vistoria Sanitária dos veículos de transporte, com autorização para transportar alimentos de acordo com o objeto da licitação, expedido pelos órgãos de Vigilância Sanitária Federal, Estadual e/ou Municipal; · Certificado de Inspeção Sanitária acerca das instalações da empresa, comprovando que a mesma possui instalações aptas para o armazenamento dos produtos para futura entrega na SECEC, emitido pela Vigilância Sanitária de sua sede ou pelo Ministério da Agricultura, Pecuária e Abastecimento, de acordo com a competência. · Documento específico vigente</w:t>
      </w:r>
      <w:r w:rsidRPr="00464985">
        <w:rPr>
          <w:rFonts w:ascii="Arial" w:hAnsi="Arial" w:cs="Arial"/>
          <w:b/>
          <w:bCs/>
          <w:color w:val="EE0000"/>
          <w:sz w:val="22"/>
          <w:szCs w:val="22"/>
        </w:rPr>
        <w:t xml:space="preserve"> </w:t>
      </w:r>
      <w:r w:rsidRPr="00CB1075">
        <w:rPr>
          <w:rFonts w:ascii="Arial" w:hAnsi="Arial" w:cs="Arial"/>
          <w:b/>
          <w:bCs/>
          <w:sz w:val="22"/>
          <w:szCs w:val="22"/>
        </w:rPr>
        <w:t xml:space="preserve">expedido pelo Conselho Regional de Nutrição-CRN (Anotação de Responsabilidade Técnica) em que o Responsável Técnico (RT) está registrado, comprovando que este profissional é responsável do estabelecimento da licitante, onde os Kits Lanches serão embalados/confeccionados. </w:t>
      </w:r>
    </w:p>
    <w:p w14:paraId="5EA7D3D3"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p>
    <w:p w14:paraId="67763BF6"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r w:rsidRPr="00CB1075">
        <w:rPr>
          <w:rFonts w:ascii="Arial" w:hAnsi="Arial" w:cs="Arial"/>
          <w:b/>
          <w:bCs/>
          <w:sz w:val="22"/>
          <w:szCs w:val="22"/>
        </w:rPr>
        <w:t xml:space="preserve">4.1.9 Outro ponto de suma importância são as exigências sanitárias referentes aos gêneros alimentícios que compõem o Kit-lanche. </w:t>
      </w:r>
    </w:p>
    <w:p w14:paraId="3DE7454D"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p>
    <w:p w14:paraId="6C5A7B41"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r w:rsidRPr="00CB1075">
        <w:rPr>
          <w:rFonts w:ascii="Arial" w:hAnsi="Arial" w:cs="Arial"/>
          <w:b/>
          <w:bCs/>
          <w:sz w:val="22"/>
          <w:szCs w:val="22"/>
        </w:rPr>
        <w:t xml:space="preserve">4.1.10 Os participantes deverão estar em dia com as premissas descritas na RDC n° 275 de 21 de outubro de 2002, a qual dispõe sobre o Regulamento Técnico de Procedimentos Operacionais Padronizados aplicados aos Estabelecimentos Produtores/Industrializadores de Alimentos, e da Resolução SMG “N” n° 693 de 17 de agosto de 2004, que dispõe sobre o licenciamento de Estabelecimentos de Interesse para a Saúde, no âmbito da Vigilância Sanitária Municipal, e dá outras providências. </w:t>
      </w:r>
    </w:p>
    <w:p w14:paraId="6637561C"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p>
    <w:p w14:paraId="73EF66C8"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r w:rsidRPr="00CB1075">
        <w:rPr>
          <w:rFonts w:ascii="Arial" w:hAnsi="Arial" w:cs="Arial"/>
          <w:b/>
          <w:bCs/>
          <w:sz w:val="22"/>
          <w:szCs w:val="22"/>
        </w:rPr>
        <w:t xml:space="preserve">4.1.11 Além das supracitadas legislações, por se tratar de Kit que inclui gêneros não perecíveis (itens secos e bebidas), deve-se cumprir as exigências relacionadas ao transporte de alimentos deste tipo, conforme orienta a Portaria n° 326, de 30 de julho de 1997 e a Resolução SMG “N” n° 604, de 11 de setembro de 2002. </w:t>
      </w:r>
    </w:p>
    <w:p w14:paraId="4246F51A"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p>
    <w:p w14:paraId="3735B665"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r w:rsidRPr="00CB1075">
        <w:rPr>
          <w:rFonts w:ascii="Arial" w:hAnsi="Arial" w:cs="Arial"/>
          <w:b/>
          <w:bCs/>
          <w:sz w:val="22"/>
          <w:szCs w:val="22"/>
        </w:rPr>
        <w:t>4.1.12 Neste sentido, a empresa deverá comprovar que os veículos de transporte garantem a integridade e a qualidade a fim de impedir a contaminação e deterioração do produto, sendo mantidos em perfeito estado de conservação e higiene e não apresentar a menor evidência da presença de insetos, roedores, pássaros, vazamentos, umidade, materiais estranhos e odores que possam comprometer a qualidade dos produtos transportados.</w:t>
      </w:r>
    </w:p>
    <w:p w14:paraId="22A31344" w14:textId="77777777" w:rsidR="008E53EB" w:rsidRPr="00CB1075" w:rsidRDefault="008E53EB" w:rsidP="008E53EB">
      <w:pPr>
        <w:pStyle w:val="pf0"/>
        <w:spacing w:before="0" w:beforeAutospacing="0" w:after="0" w:afterAutospacing="0" w:line="288" w:lineRule="auto"/>
        <w:contextualSpacing/>
        <w:jc w:val="both"/>
        <w:rPr>
          <w:rFonts w:ascii="Arial" w:hAnsi="Arial" w:cs="Arial"/>
          <w:b/>
          <w:bCs/>
          <w:sz w:val="22"/>
          <w:szCs w:val="22"/>
        </w:rPr>
      </w:pPr>
    </w:p>
    <w:p w14:paraId="6526D19F" w14:textId="77777777" w:rsidR="008E53EB" w:rsidRPr="00CB1075" w:rsidRDefault="008E53EB" w:rsidP="008E53EB">
      <w:pPr>
        <w:spacing w:line="288" w:lineRule="auto"/>
        <w:ind w:right="565"/>
        <w:contextualSpacing/>
        <w:jc w:val="both"/>
        <w:rPr>
          <w:rStyle w:val="cf11"/>
          <w:rFonts w:ascii="Arial" w:hAnsi="Arial" w:cs="Arial"/>
          <w:i w:val="0"/>
          <w:iCs w:val="0"/>
          <w:sz w:val="22"/>
          <w:szCs w:val="22"/>
        </w:rPr>
      </w:pPr>
      <w:r w:rsidRPr="00CB1075">
        <w:rPr>
          <w:rFonts w:ascii="Arial" w:hAnsi="Arial" w:cs="Arial"/>
          <w:sz w:val="22"/>
          <w:szCs w:val="22"/>
        </w:rPr>
        <w:t>4.2. Em caso de dúvida fundada suscitada pelo pregoeiro, a Administração poderá solicitar ao licitante, em diligência complementar, todas as informações necessárias à comprovação da legitimidade dos atestados, dentre outros documentos, cópia do contrato que deu suporte à contratação, endereço atual da contratante e local em que foram executados os objetos.</w:t>
      </w:r>
      <w:bookmarkStart w:id="3" w:name="art63§3"/>
      <w:bookmarkStart w:id="4" w:name="art63§4"/>
      <w:bookmarkEnd w:id="3"/>
      <w:bookmarkEnd w:id="4"/>
    </w:p>
    <w:p w14:paraId="1D44AA43" w14:textId="77777777" w:rsidR="008E53EB" w:rsidRPr="00CB1075" w:rsidRDefault="008E53EB" w:rsidP="008E53EB">
      <w:pPr>
        <w:pStyle w:val="PADRO"/>
        <w:keepNext w:val="0"/>
        <w:widowControl/>
        <w:spacing w:before="0" w:after="0" w:line="288" w:lineRule="auto"/>
        <w:ind w:firstLine="0"/>
        <w:rPr>
          <w:rFonts w:ascii="Arial" w:hAnsi="Arial" w:cs="Arial"/>
          <w:sz w:val="22"/>
          <w:szCs w:val="22"/>
        </w:rPr>
      </w:pPr>
      <w:r w:rsidRPr="00CB1075">
        <w:rPr>
          <w:rFonts w:ascii="Arial" w:hAnsi="Arial" w:cs="Arial"/>
          <w:sz w:val="22"/>
          <w:szCs w:val="22"/>
        </w:rPr>
        <w:t xml:space="preserve"> </w:t>
      </w:r>
    </w:p>
    <w:p w14:paraId="2B2B8E16" w14:textId="77777777" w:rsidR="00EF50F1" w:rsidRDefault="00EF50F1"/>
    <w:sectPr w:rsidR="00EF50F1" w:rsidSect="008E53EB">
      <w:headerReference w:type="default" r:id="rId7"/>
      <w:footerReference w:type="default" r:id="rId8"/>
      <w:headerReference w:type="first" r:id="rId9"/>
      <w:footerReference w:type="first" r:id="rId10"/>
      <w:pgSz w:w="11906" w:h="16838"/>
      <w:pgMar w:top="1135" w:right="1134" w:bottom="1134" w:left="1985"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104A" w14:textId="77777777" w:rsidR="008E53EB" w:rsidRPr="00F248D5" w:rsidRDefault="008E53EB" w:rsidP="00F248D5">
    <w:pPr>
      <w:pStyle w:val="Rodap"/>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E621" w14:textId="77777777" w:rsidR="008E53EB" w:rsidRDefault="008E53EB" w:rsidP="00A361DB">
    <w:pPr>
      <w:pStyle w:val="Rodap"/>
      <w:jc w:val="both"/>
    </w:pPr>
    <w:r w:rsidRPr="00947923">
      <w:rPr>
        <w:sz w:val="20"/>
        <w:szCs w:val="20"/>
      </w:rPr>
      <w:t xml:space="preserve">Minuta padronizada PGE/RJ de edital de pregão </w:t>
    </w:r>
    <w:r>
      <w:rPr>
        <w:sz w:val="20"/>
        <w:szCs w:val="20"/>
      </w:rPr>
      <w:t xml:space="preserve">eletrônico de aquisição e de fornecimento contínuo </w:t>
    </w:r>
    <w:r w:rsidRPr="003E6A65">
      <w:rPr>
        <w:sz w:val="20"/>
        <w:szCs w:val="20"/>
      </w:rPr>
      <w:t xml:space="preserve">de bens </w:t>
    </w:r>
    <w:r w:rsidRPr="00947923">
      <w:rPr>
        <w:sz w:val="20"/>
        <w:szCs w:val="20"/>
      </w:rPr>
      <w:t xml:space="preserve">– versão </w:t>
    </w:r>
    <w:r>
      <w:rPr>
        <w:sz w:val="20"/>
        <w:szCs w:val="20"/>
      </w:rPr>
      <w:t>março/2025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9C96" w14:textId="77777777" w:rsidR="008E53EB" w:rsidRDefault="008E53EB" w:rsidP="00F248D5">
    <w:pPr>
      <w:tabs>
        <w:tab w:val="left" w:pos="2760"/>
        <w:tab w:val="center" w:pos="4419"/>
      </w:tabs>
      <w:spacing w:line="360" w:lineRule="atLeast"/>
      <w:jc w:val="center"/>
      <w:rPr>
        <w:sz w:val="21"/>
        <w:szCs w:val="20"/>
      </w:rPr>
    </w:pPr>
  </w:p>
  <w:p w14:paraId="593814EF" w14:textId="77777777" w:rsidR="008E53EB" w:rsidRDefault="008E53EB" w:rsidP="00CD536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10D7" w14:textId="2425B316" w:rsidR="008E53EB" w:rsidRDefault="008E53EB" w:rsidP="002361C4">
    <w:pPr>
      <w:pStyle w:val="Cabealho"/>
      <w:jc w:val="center"/>
    </w:pPr>
    <w:r>
      <w:rPr>
        <w:noProof/>
      </w:rPr>
      <w:drawing>
        <wp:inline distT="0" distB="0" distL="0" distR="0" wp14:anchorId="51AEC1F9" wp14:editId="497EE50B">
          <wp:extent cx="841375" cy="810895"/>
          <wp:effectExtent l="0" t="0" r="0" b="8255"/>
          <wp:docPr id="6419301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108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EB"/>
    <w:rsid w:val="004F0F12"/>
    <w:rsid w:val="008E53EB"/>
    <w:rsid w:val="009C34BD"/>
    <w:rsid w:val="00EF5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FEBEB"/>
  <w15:chartTrackingRefBased/>
  <w15:docId w15:val="{FF9ACE7D-D259-454D-B9D5-83925B44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3EB"/>
    <w:pPr>
      <w:spacing w:after="0" w:line="240" w:lineRule="auto"/>
    </w:pPr>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8E53E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8E53E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8E53E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8E53E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8E53E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8E53E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8E53E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8E53E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8E53E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53E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E53E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E53E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E53E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E53E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E53E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E53E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E53E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E53EB"/>
    <w:rPr>
      <w:rFonts w:eastAsiaTheme="majorEastAsia" w:cstheme="majorBidi"/>
      <w:color w:val="272727" w:themeColor="text1" w:themeTint="D8"/>
    </w:rPr>
  </w:style>
  <w:style w:type="paragraph" w:styleId="Ttulo">
    <w:name w:val="Title"/>
    <w:basedOn w:val="Normal"/>
    <w:next w:val="Normal"/>
    <w:link w:val="TtuloChar"/>
    <w:uiPriority w:val="10"/>
    <w:qFormat/>
    <w:rsid w:val="008E53E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8E53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E53E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8E53E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E53EB"/>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8E53EB"/>
    <w:rPr>
      <w:i/>
      <w:iCs/>
      <w:color w:val="404040" w:themeColor="text1" w:themeTint="BF"/>
    </w:rPr>
  </w:style>
  <w:style w:type="paragraph" w:styleId="PargrafodaLista">
    <w:name w:val="List Paragraph"/>
    <w:basedOn w:val="Normal"/>
    <w:uiPriority w:val="34"/>
    <w:qFormat/>
    <w:rsid w:val="008E53EB"/>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eIntensa">
    <w:name w:val="Intense Emphasis"/>
    <w:basedOn w:val="Fontepargpadro"/>
    <w:uiPriority w:val="21"/>
    <w:qFormat/>
    <w:rsid w:val="008E53EB"/>
    <w:rPr>
      <w:i/>
      <w:iCs/>
      <w:color w:val="0F4761" w:themeColor="accent1" w:themeShade="BF"/>
    </w:rPr>
  </w:style>
  <w:style w:type="paragraph" w:styleId="CitaoIntensa">
    <w:name w:val="Intense Quote"/>
    <w:basedOn w:val="Normal"/>
    <w:next w:val="Normal"/>
    <w:link w:val="CitaoIntensaChar"/>
    <w:uiPriority w:val="30"/>
    <w:qFormat/>
    <w:rsid w:val="008E53E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8E53EB"/>
    <w:rPr>
      <w:i/>
      <w:iCs/>
      <w:color w:val="0F4761" w:themeColor="accent1" w:themeShade="BF"/>
    </w:rPr>
  </w:style>
  <w:style w:type="character" w:styleId="RefernciaIntensa">
    <w:name w:val="Intense Reference"/>
    <w:basedOn w:val="Fontepargpadro"/>
    <w:uiPriority w:val="32"/>
    <w:qFormat/>
    <w:rsid w:val="008E53EB"/>
    <w:rPr>
      <w:b/>
      <w:bCs/>
      <w:smallCaps/>
      <w:color w:val="0F4761" w:themeColor="accent1" w:themeShade="BF"/>
      <w:spacing w:val="5"/>
    </w:rPr>
  </w:style>
  <w:style w:type="paragraph" w:styleId="Cabealho">
    <w:name w:val="header"/>
    <w:basedOn w:val="Normal"/>
    <w:link w:val="CabealhoChar"/>
    <w:uiPriority w:val="99"/>
    <w:rsid w:val="008E53EB"/>
    <w:pPr>
      <w:tabs>
        <w:tab w:val="center" w:pos="4252"/>
        <w:tab w:val="right" w:pos="8504"/>
      </w:tabs>
    </w:pPr>
  </w:style>
  <w:style w:type="character" w:customStyle="1" w:styleId="CabealhoChar">
    <w:name w:val="Cabeçalho Char"/>
    <w:basedOn w:val="Fontepargpadro"/>
    <w:link w:val="Cabealho"/>
    <w:uiPriority w:val="99"/>
    <w:rsid w:val="008E53EB"/>
    <w:rPr>
      <w:rFonts w:ascii="Times New Roman" w:eastAsia="Times New Roman" w:hAnsi="Times New Roman" w:cs="Times New Roman"/>
      <w:kern w:val="0"/>
      <w:lang w:eastAsia="pt-BR"/>
      <w14:ligatures w14:val="none"/>
    </w:rPr>
  </w:style>
  <w:style w:type="paragraph" w:styleId="Rodap">
    <w:name w:val="footer"/>
    <w:basedOn w:val="Normal"/>
    <w:link w:val="RodapChar"/>
    <w:uiPriority w:val="99"/>
    <w:rsid w:val="008E53EB"/>
    <w:pPr>
      <w:tabs>
        <w:tab w:val="center" w:pos="4252"/>
        <w:tab w:val="right" w:pos="8504"/>
      </w:tabs>
    </w:pPr>
  </w:style>
  <w:style w:type="character" w:customStyle="1" w:styleId="RodapChar">
    <w:name w:val="Rodapé Char"/>
    <w:basedOn w:val="Fontepargpadro"/>
    <w:link w:val="Rodap"/>
    <w:uiPriority w:val="99"/>
    <w:qFormat/>
    <w:rsid w:val="008E53EB"/>
    <w:rPr>
      <w:rFonts w:ascii="Times New Roman" w:eastAsia="Times New Roman" w:hAnsi="Times New Roman" w:cs="Times New Roman"/>
      <w:kern w:val="0"/>
      <w:lang w:eastAsia="pt-BR"/>
      <w14:ligatures w14:val="none"/>
    </w:rPr>
  </w:style>
  <w:style w:type="paragraph" w:styleId="Recuodecorpodetexto3">
    <w:name w:val="Body Text Indent 3"/>
    <w:basedOn w:val="Normal"/>
    <w:link w:val="Recuodecorpodetexto3Char"/>
    <w:rsid w:val="008E53EB"/>
    <w:pPr>
      <w:spacing w:line="360" w:lineRule="auto"/>
      <w:ind w:firstLine="2552"/>
      <w:jc w:val="both"/>
    </w:pPr>
    <w:rPr>
      <w:rFonts w:ascii="Arial" w:hAnsi="Arial"/>
      <w:szCs w:val="20"/>
    </w:rPr>
  </w:style>
  <w:style w:type="character" w:customStyle="1" w:styleId="Recuodecorpodetexto3Char">
    <w:name w:val="Recuo de corpo de texto 3 Char"/>
    <w:basedOn w:val="Fontepargpadro"/>
    <w:link w:val="Recuodecorpodetexto3"/>
    <w:rsid w:val="008E53EB"/>
    <w:rPr>
      <w:rFonts w:ascii="Arial" w:eastAsia="Times New Roman" w:hAnsi="Arial" w:cs="Times New Roman"/>
      <w:kern w:val="0"/>
      <w:szCs w:val="20"/>
      <w:lang w:eastAsia="pt-BR"/>
      <w14:ligatures w14:val="none"/>
    </w:rPr>
  </w:style>
  <w:style w:type="character" w:styleId="Hyperlink">
    <w:name w:val="Hyperlink"/>
    <w:uiPriority w:val="99"/>
    <w:unhideWhenUsed/>
    <w:rsid w:val="008E53EB"/>
    <w:rPr>
      <w:color w:val="0000FF"/>
      <w:u w:val="single"/>
    </w:rPr>
  </w:style>
  <w:style w:type="paragraph" w:customStyle="1" w:styleId="pf0">
    <w:name w:val="pf0"/>
    <w:basedOn w:val="Normal"/>
    <w:rsid w:val="008E53EB"/>
    <w:pPr>
      <w:spacing w:before="100" w:beforeAutospacing="1" w:after="100" w:afterAutospacing="1"/>
    </w:pPr>
  </w:style>
  <w:style w:type="paragraph" w:styleId="Recuodecorpodetexto">
    <w:name w:val="Body Text Indent"/>
    <w:basedOn w:val="Normal"/>
    <w:link w:val="RecuodecorpodetextoChar"/>
    <w:rsid w:val="008E53EB"/>
    <w:pPr>
      <w:spacing w:after="120"/>
      <w:ind w:left="283"/>
    </w:pPr>
  </w:style>
  <w:style w:type="character" w:customStyle="1" w:styleId="RecuodecorpodetextoChar">
    <w:name w:val="Recuo de corpo de texto Char"/>
    <w:basedOn w:val="Fontepargpadro"/>
    <w:link w:val="Recuodecorpodetexto"/>
    <w:rsid w:val="008E53EB"/>
    <w:rPr>
      <w:rFonts w:ascii="Times New Roman" w:eastAsia="Times New Roman" w:hAnsi="Times New Roman" w:cs="Times New Roman"/>
      <w:kern w:val="0"/>
      <w:lang w:eastAsia="pt-BR"/>
      <w14:ligatures w14:val="none"/>
    </w:rPr>
  </w:style>
  <w:style w:type="character" w:customStyle="1" w:styleId="cf11">
    <w:name w:val="cf11"/>
    <w:rsid w:val="008E53EB"/>
    <w:rPr>
      <w:rFonts w:ascii="Segoe UI" w:hAnsi="Segoe UI" w:cs="Segoe UI" w:hint="default"/>
      <w:i/>
      <w:iCs/>
      <w:sz w:val="18"/>
      <w:szCs w:val="18"/>
    </w:rPr>
  </w:style>
  <w:style w:type="paragraph" w:customStyle="1" w:styleId="PADRO">
    <w:name w:val="PADRÃO"/>
    <w:qFormat/>
    <w:rsid w:val="008E53E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gov.br/en/web/dou/-/instrucao-normativa-seges/me-n-116-de-21-de-dezembro-de-2021-370926958" TargetMode="External"/><Relationship Id="rId11" Type="http://schemas.openxmlformats.org/officeDocument/2006/relationships/fontTable" Target="fontTable.xml"/><Relationship Id="rId5" Type="http://schemas.openxmlformats.org/officeDocument/2006/relationships/hyperlink" Target="https://www.planalto.gov.br/ccivil_03/leis/lcp/lcp123.htm" TargetMode="External"/><Relationship Id="rId10" Type="http://schemas.openxmlformats.org/officeDocument/2006/relationships/footer" Target="footer2.xml"/><Relationship Id="rId4" Type="http://schemas.openxmlformats.org/officeDocument/2006/relationships/hyperlink" Target="http://www.portaldoempreendedor.gov.br" TargetMode="Externa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1916</Words>
  <Characters>10352</Characters>
  <Application>Microsoft Office Word</Application>
  <DocSecurity>0</DocSecurity>
  <Lines>86</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Sônia Maria Trindade</dc:creator>
  <cp:keywords/>
  <dc:description/>
  <cp:lastModifiedBy>Sônia Maria Trindade</cp:lastModifiedBy>
  <cp:revision>1</cp:revision>
  <dcterms:created xsi:type="dcterms:W3CDTF">2025-08-12T17:12:00Z</dcterms:created>
  <dcterms:modified xsi:type="dcterms:W3CDTF">2025-08-12T17:13:00Z</dcterms:modified>
</cp:coreProperties>
</file>